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600" w:firstRow="0" w:lastRow="0" w:firstColumn="0" w:lastColumn="0" w:noHBand="1" w:noVBand="1"/>
      </w:tblPr>
      <w:tblGrid>
        <w:gridCol w:w="5347"/>
        <w:gridCol w:w="3611"/>
      </w:tblGrid>
      <w:tr w:rsidR="00593976" w:rsidRPr="00FE2079" w14:paraId="04626B67" w14:textId="77777777" w:rsidTr="00D05191">
        <w:tc>
          <w:tcPr>
            <w:tcW w:w="5347" w:type="dxa"/>
            <w:shd w:val="clear" w:color="auto" w:fill="auto"/>
            <w:tcMar>
              <w:top w:w="28" w:type="dxa"/>
              <w:right w:w="907" w:type="dxa"/>
            </w:tcMar>
          </w:tcPr>
          <w:bookmarkStart w:id="0" w:name="_Hlk511725995"/>
          <w:p w14:paraId="528628AF" w14:textId="77777777" w:rsidR="00593976" w:rsidRDefault="007456A8" w:rsidP="00D05191">
            <w:pPr>
              <w:pStyle w:val="SBV-Absendzeile"/>
            </w:pPr>
            <w:sdt>
              <w:sdtPr>
                <w:tag w:val="cc_FaAbsendline"/>
                <w:id w:val="1327010109"/>
                <w:placeholder>
                  <w:docPart w:val="16A26D8B36254AB797B735FDE316D85E"/>
                </w:placeholder>
                <w15:appearance w15:val="hidden"/>
                <w:text/>
              </w:sdtPr>
              <w:sdtEndPr/>
              <w:sdtContent>
                <w:r w:rsidR="001916AE" w:rsidRPr="001916AE">
                  <w:t>Könizstrasse 23, Postfach, 3001 Bern</w:t>
                </w:r>
              </w:sdtContent>
            </w:sdt>
          </w:p>
          <w:p w14:paraId="7FD3A680" w14:textId="72A8D4D0" w:rsidR="00D05191" w:rsidRDefault="001916AE" w:rsidP="00BD006B">
            <w:pPr>
              <w:pStyle w:val="SBV-Anschriftblock"/>
            </w:pPr>
            <w:r w:rsidRPr="001916AE">
              <w:t>Vorsteherin des Eidgenössischen Departements des Inneren</w:t>
            </w:r>
          </w:p>
          <w:p w14:paraId="75A77009" w14:textId="77777777" w:rsidR="00A23A46" w:rsidRPr="002B2BC6" w:rsidRDefault="00A23A46" w:rsidP="00D05191">
            <w:pPr>
              <w:pStyle w:val="SBV-Kopfzeile"/>
            </w:pPr>
          </w:p>
        </w:tc>
        <w:tc>
          <w:tcPr>
            <w:tcW w:w="3611" w:type="dxa"/>
            <w:shd w:val="clear" w:color="auto" w:fill="auto"/>
            <w:tcMar>
              <w:top w:w="28" w:type="dxa"/>
            </w:tcMar>
          </w:tcPr>
          <w:sdt>
            <w:sdtPr>
              <w:tag w:val="cc_FaContactBlockSpez"/>
              <w:id w:val="-440913929"/>
              <w:placeholder>
                <w:docPart w:val="FB84A0A139E8425ABFBB77A0004B9E3E"/>
              </w:placeholder>
              <w15:appearance w15:val="hidden"/>
            </w:sdtPr>
            <w:sdtEndPr/>
            <w:sdtContent>
              <w:p w14:paraId="33820D12" w14:textId="77777777" w:rsidR="001916AE" w:rsidRDefault="001916AE" w:rsidP="00E14AE4">
                <w:pPr>
                  <w:pStyle w:val="SBV-Absendedaten-Firmendaten"/>
                </w:pPr>
                <w:r>
                  <w:t>031 390 88 00</w:t>
                </w:r>
              </w:p>
              <w:p w14:paraId="1F3C3280" w14:textId="77777777" w:rsidR="001916AE" w:rsidRDefault="001916AE" w:rsidP="00E14AE4">
                <w:pPr>
                  <w:pStyle w:val="SBV-Absendedaten-Firmendaten"/>
                </w:pPr>
                <w:r>
                  <w:t>info@sbv-fsa.ch</w:t>
                </w:r>
              </w:p>
              <w:p w14:paraId="636A0C80" w14:textId="77777777" w:rsidR="00593976" w:rsidRDefault="001916AE" w:rsidP="00E14AE4">
                <w:pPr>
                  <w:pStyle w:val="SBV-Absendedaten-Firmendaten"/>
                </w:pPr>
                <w:r>
                  <w:t>www.sbv-fsa.ch</w:t>
                </w:r>
              </w:p>
            </w:sdtContent>
          </w:sdt>
          <w:sdt>
            <w:sdtPr>
              <w:tag w:val="cc_Personenblock"/>
              <w:id w:val="-957713005"/>
              <w:placeholder>
                <w:docPart w:val="930DBF9C4C5744B7AA1D89D6D05DA0B9"/>
              </w:placeholder>
              <w15:appearance w15:val="hidden"/>
              <w:text w:multiLine="1"/>
            </w:sdtPr>
            <w:sdtEndPr/>
            <w:sdtContent>
              <w:p w14:paraId="766E6695" w14:textId="77777777" w:rsidR="00553A08" w:rsidRPr="00D05191" w:rsidRDefault="001916AE" w:rsidP="001D7786">
                <w:pPr>
                  <w:pStyle w:val="SBV-Absendedaten-Person"/>
                  <w:tabs>
                    <w:tab w:val="left" w:pos="1101"/>
                  </w:tabs>
                </w:pPr>
                <w:r>
                  <w:t>Daniela Lehmann</w:t>
                </w:r>
                <w:r>
                  <w:br/>
                  <w:t>Abteilungsleiterin Interessevertretung und Sensibilisierung</w:t>
                </w:r>
                <w:r>
                  <w:br/>
                  <w:t>+41 31 390 88 19</w:t>
                </w:r>
                <w:r>
                  <w:br/>
                  <w:t>daniela.lehmann@sbv-fsa.ch</w:t>
                </w:r>
              </w:p>
            </w:sdtContent>
          </w:sdt>
        </w:tc>
      </w:tr>
    </w:tbl>
    <w:p w14:paraId="7462F640" w14:textId="36300559" w:rsidR="00121449" w:rsidRDefault="007456A8" w:rsidP="001503DA">
      <w:pPr>
        <w:pStyle w:val="SBV-Absendedaten-OrtDatumKuerzel"/>
      </w:pPr>
      <w:sdt>
        <w:sdtPr>
          <w:tag w:val="cc_FaOrt"/>
          <w:id w:val="1823160961"/>
          <w:placeholder>
            <w:docPart w:val="B8C2FB5FBA214CF1AE8DD2077049D933"/>
          </w:placeholder>
          <w15:appearance w15:val="hidden"/>
          <w:text/>
        </w:sdtPr>
        <w:sdtEndPr/>
        <w:sdtContent>
          <w:r w:rsidR="001916AE">
            <w:t>Bern</w:t>
          </w:r>
        </w:sdtContent>
      </w:sdt>
      <w:r w:rsidR="0009321F" w:rsidRPr="00DA7613">
        <w:t xml:space="preserve">, </w:t>
      </w:r>
      <w:sdt>
        <w:sdtPr>
          <w:alias w:val="Datumsfeld"/>
          <w:tag w:val="Datumsfeld"/>
          <w:id w:val="-1857724648"/>
          <w:placeholder>
            <w:docPart w:val="7844A159363B4F5C96AB3A98539C6A3B"/>
          </w:placeholder>
          <w:date w:fullDate="2025-10-07T00:00:00Z">
            <w:dateFormat w:val="d. MMMM yyyy"/>
            <w:lid w:val="de-CH"/>
            <w:storeMappedDataAs w:val="dateTime"/>
            <w:calendar w:val="gregorian"/>
          </w:date>
        </w:sdtPr>
        <w:sdtEndPr/>
        <w:sdtContent>
          <w:r w:rsidR="000F4F3E">
            <w:t>7. Oktober 2025</w:t>
          </w:r>
        </w:sdtContent>
      </w:sdt>
      <w:r w:rsidR="0009321F" w:rsidRPr="00DA7613">
        <w:t xml:space="preserve">/ </w:t>
      </w:r>
      <w:sdt>
        <w:sdtPr>
          <w:tag w:val="cc_UsrKuerzel"/>
          <w:id w:val="-1828353662"/>
          <w:placeholder>
            <w:docPart w:val="D4ECE73747614BAE93230C84AE6A95A2"/>
          </w:placeholder>
          <w15:appearance w15:val="hidden"/>
          <w:text/>
        </w:sdtPr>
        <w:sdtEndPr/>
        <w:sdtContent>
          <w:r w:rsidR="001916AE">
            <w:t>DALE</w:t>
          </w:r>
        </w:sdtContent>
      </w:sdt>
      <w:r w:rsidR="00121449">
        <w:t xml:space="preserve"> </w:t>
      </w:r>
    </w:p>
    <w:p w14:paraId="59CC4D4F" w14:textId="77777777" w:rsidR="001916AE" w:rsidRDefault="001916AE" w:rsidP="001503DA">
      <w:pPr>
        <w:pStyle w:val="SBV-Absendedaten-OrtDatumKuerzel"/>
      </w:pPr>
    </w:p>
    <w:p w14:paraId="4EBEF8E7" w14:textId="77777777" w:rsidR="001916AE" w:rsidRDefault="001916AE" w:rsidP="001503DA">
      <w:pPr>
        <w:pStyle w:val="SBV-Absendedaten-OrtDatumKuerzel"/>
        <w:sectPr w:rsidR="001916AE" w:rsidSect="001916AE">
          <w:headerReference w:type="even" r:id="rId11"/>
          <w:headerReference w:type="default" r:id="rId12"/>
          <w:footerReference w:type="even" r:id="rId13"/>
          <w:footerReference w:type="default" r:id="rId14"/>
          <w:headerReference w:type="first" r:id="rId15"/>
          <w:footerReference w:type="first" r:id="rId16"/>
          <w:pgSz w:w="11906" w:h="16838" w:code="9"/>
          <w:pgMar w:top="2410" w:right="1474" w:bottom="2070" w:left="1474" w:header="907" w:footer="907" w:gutter="0"/>
          <w:cols w:space="708"/>
          <w:titlePg/>
          <w:docGrid w:linePitch="360"/>
        </w:sectPr>
      </w:pPr>
    </w:p>
    <w:p w14:paraId="6356977D" w14:textId="77777777" w:rsidR="001916AE" w:rsidRPr="001916AE" w:rsidRDefault="001916AE" w:rsidP="001916AE">
      <w:pPr>
        <w:pStyle w:val="SBV-Absendedaten-OrtDatumKuerzel"/>
        <w:rPr>
          <w:rFonts w:cs="Arial"/>
          <w:b/>
          <w:bCs w:val="0"/>
          <w:iCs/>
          <w:color w:val="0018A8" w:themeColor="accent1"/>
          <w:spacing w:val="10"/>
          <w:sz w:val="26"/>
          <w:szCs w:val="32"/>
        </w:rPr>
      </w:pPr>
      <w:r w:rsidRPr="001916AE">
        <w:rPr>
          <w:rFonts w:cs="Arial"/>
          <w:b/>
          <w:bCs w:val="0"/>
          <w:iCs/>
          <w:color w:val="0018A8" w:themeColor="accent1"/>
          <w:spacing w:val="10"/>
          <w:sz w:val="26"/>
          <w:szCs w:val="32"/>
        </w:rPr>
        <w:t xml:space="preserve">VERNEHMLASSUNGSANTWORT </w:t>
      </w:r>
    </w:p>
    <w:p w14:paraId="1A8541A8" w14:textId="77777777" w:rsidR="001916AE" w:rsidRDefault="001916AE" w:rsidP="001916AE">
      <w:pPr>
        <w:rPr>
          <w:rFonts w:cs="Arial"/>
          <w:b/>
          <w:iCs/>
          <w:color w:val="0018A8" w:themeColor="accent1"/>
          <w:spacing w:val="10"/>
          <w:sz w:val="26"/>
          <w:szCs w:val="32"/>
        </w:rPr>
      </w:pPr>
      <w:r w:rsidRPr="001916AE">
        <w:rPr>
          <w:rFonts w:cs="Arial"/>
          <w:b/>
          <w:iCs/>
          <w:color w:val="0018A8" w:themeColor="accent1"/>
          <w:spacing w:val="10"/>
          <w:sz w:val="26"/>
          <w:szCs w:val="32"/>
        </w:rPr>
        <w:t>Indirekter Gegenentwurf zur Eidgenössischen Volksinitiative «Für die Gleichstellung von Menschen mit Behinderungen (Inklusions-Initiative)»</w:t>
      </w:r>
    </w:p>
    <w:p w14:paraId="4B076728" w14:textId="77777777" w:rsidR="001916AE" w:rsidRDefault="001916AE" w:rsidP="001916AE">
      <w:pPr>
        <w:rPr>
          <w:rFonts w:cs="Arial"/>
          <w:b/>
          <w:iCs/>
          <w:color w:val="0018A8" w:themeColor="accent1"/>
          <w:spacing w:val="10"/>
          <w:sz w:val="26"/>
          <w:szCs w:val="32"/>
        </w:rPr>
      </w:pPr>
    </w:p>
    <w:p w14:paraId="595C94BD" w14:textId="68B000A0" w:rsidR="002C4724" w:rsidRDefault="001916AE" w:rsidP="002C4724">
      <w:r w:rsidRPr="001916AE">
        <w:t>Sehr geehrte Frau Bundesrätin, sehr geehrte Damen und Herren</w:t>
      </w:r>
    </w:p>
    <w:p w14:paraId="14FFAF45" w14:textId="77777777" w:rsidR="001916AE" w:rsidRPr="00FE2079" w:rsidRDefault="001916AE" w:rsidP="002C4724"/>
    <w:p w14:paraId="084B853D" w14:textId="773FBE92" w:rsidR="002C4724" w:rsidRDefault="001916AE" w:rsidP="001916AE">
      <w:r>
        <w:t xml:space="preserve">Wir bedanken uns für die Möglichkeit, im Vernehmlassungsverfahren zum indirekten Gegenentwurf zur Inklusions-Initiative Stellung nehmen zu können. Die Inklusions-Initiative ist für viele Menschen mit Behinderungen mit grossen Hoffnungen verbunden. Sie soll dazu führen, dass sich die Schweiz an die Umsetzung der tatsächlichen Gleichstellung in allen Lebensbereichen macht, zu welcher sie sich mit der Unterzeichnung der UNO-Behindertenrechtskonvention verpflichtet hat. Zudem soll sie insbesondere die freie Wahl der Wohnform und des Wohnorts ermöglichen sowie die nötigen Assistenz- und Unterstützungsleistungen sicherstellen. Angesichts dessen ist der in die Vernehmlassung geschickte Vorentwurf des Gegenvor-schlags enttäuschend und keineswegs eine Antwort auf die Anliegen der Inklusions-Initiative. Er stellt keine Weichen für eine fortschrittliche Behinderten- und Inklusionspolitik der nächsten Jahrzehnte. Der Vorentwurf des Inklusionsgesetzes definiert zudem einen Behinderungsbegriff, von dem drei Viertel der Menschen mit Behinderungen von vornherein ausgeschlossen sind. Im Bereich Wohnen wird die Chance verpasst, einen Rechtsanspruch von Menschen mit Behinderungen auf </w:t>
      </w:r>
      <w:r>
        <w:lastRenderedPageBreak/>
        <w:t xml:space="preserve">selbstbestimmtes Wohnen zu verankern und die Verpflichtungen von Bund und Kantonen klarzustellen. Eine klare und mit den Kantonen koordinierte Gesamtstrategie zur Sicherstellung des selbstbestimmten Wohnens wird nicht verankert. Im Rahmen des Invalidenversicherungs-gesetzes wird zudem die Möglichkeit verpasst, den Zugang zu notwendigen Assistenz- und Unterstützungsleistungen sowie modernen Hilfsmitteln zu öffnen und diese Leistungen zu stärken. Insgesamt bietet der Vorentwurf des Gegenvorschlags keinen bedeutenden Mehrwert für Menschen mit Behinderungen. Er zielt weit an ihren berechtigten Forderungen vorbei. Soll der Gegenvorschlag eine Antwort auf die Inklusions-Initiative sein, so muss er markant verbessert werden. </w:t>
      </w:r>
    </w:p>
    <w:p w14:paraId="54433513" w14:textId="77777777" w:rsidR="002C4724" w:rsidRPr="00FE2079" w:rsidRDefault="002C4724" w:rsidP="002C4724"/>
    <w:p w14:paraId="3157F16B" w14:textId="24D9A02F" w:rsidR="0076366C" w:rsidRDefault="0076366C" w:rsidP="0076366C">
      <w:bookmarkStart w:id="1" w:name="_Hlk42615113"/>
    </w:p>
    <w:p w14:paraId="17F78026" w14:textId="77777777" w:rsidR="001916AE" w:rsidRDefault="001916AE" w:rsidP="001916AE">
      <w:pPr>
        <w:rPr>
          <w:lang w:eastAsia="de-DE"/>
        </w:rPr>
      </w:pPr>
      <w:r>
        <w:rPr>
          <w:lang w:eastAsia="de-DE"/>
        </w:rPr>
        <w:t>Freundliche Grüsse</w:t>
      </w:r>
    </w:p>
    <w:p w14:paraId="61AC2E9C" w14:textId="77777777" w:rsidR="001916AE" w:rsidRDefault="001916AE" w:rsidP="001916AE">
      <w:pPr>
        <w:rPr>
          <w:lang w:eastAsia="de-DE"/>
        </w:rPr>
      </w:pPr>
    </w:p>
    <w:p w14:paraId="0CFBFB03" w14:textId="095D0F3F" w:rsidR="001916AE" w:rsidRDefault="001916AE" w:rsidP="001916AE">
      <w:pPr>
        <w:rPr>
          <w:lang w:eastAsia="de-DE"/>
        </w:rPr>
      </w:pPr>
      <w:r>
        <w:rPr>
          <w:noProof/>
          <w:lang w:eastAsia="de-DE"/>
        </w:rPr>
        <w:drawing>
          <wp:inline distT="0" distB="0" distL="0" distR="0" wp14:anchorId="728F548E" wp14:editId="63A1A964">
            <wp:extent cx="1237615" cy="792480"/>
            <wp:effectExtent l="0" t="0" r="635" b="7620"/>
            <wp:docPr id="90774349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7615" cy="792480"/>
                    </a:xfrm>
                    <a:prstGeom prst="rect">
                      <a:avLst/>
                    </a:prstGeom>
                    <a:noFill/>
                  </pic:spPr>
                </pic:pic>
              </a:graphicData>
            </a:graphic>
          </wp:inline>
        </w:drawing>
      </w:r>
      <w:r>
        <w:rPr>
          <w:lang w:eastAsia="de-DE"/>
        </w:rPr>
        <w:t xml:space="preserve"> </w:t>
      </w:r>
      <w:r>
        <w:rPr>
          <w:lang w:eastAsia="de-DE"/>
        </w:rPr>
        <w:tab/>
      </w:r>
      <w:r>
        <w:rPr>
          <w:lang w:eastAsia="de-DE"/>
        </w:rPr>
        <w:tab/>
      </w:r>
      <w:r>
        <w:rPr>
          <w:lang w:eastAsia="de-DE"/>
        </w:rPr>
        <w:tab/>
      </w:r>
      <w:r>
        <w:rPr>
          <w:lang w:eastAsia="de-DE"/>
        </w:rPr>
        <w:tab/>
      </w:r>
      <w:r>
        <w:rPr>
          <w:lang w:eastAsia="de-DE"/>
        </w:rPr>
        <w:tab/>
      </w:r>
      <w:r>
        <w:rPr>
          <w:noProof/>
          <w:lang w:eastAsia="de-DE"/>
        </w:rPr>
        <w:drawing>
          <wp:inline distT="0" distB="0" distL="0" distR="0" wp14:anchorId="35FA7B9B" wp14:editId="6D2D357E">
            <wp:extent cx="2353310" cy="603250"/>
            <wp:effectExtent l="0" t="0" r="8890" b="6350"/>
            <wp:docPr id="135555287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3310" cy="603250"/>
                    </a:xfrm>
                    <a:prstGeom prst="rect">
                      <a:avLst/>
                    </a:prstGeom>
                    <a:noFill/>
                  </pic:spPr>
                </pic:pic>
              </a:graphicData>
            </a:graphic>
          </wp:inline>
        </w:drawing>
      </w:r>
    </w:p>
    <w:p w14:paraId="39D96753" w14:textId="019DC189" w:rsidR="001916AE" w:rsidRDefault="001916AE" w:rsidP="001916AE">
      <w:pPr>
        <w:rPr>
          <w:lang w:eastAsia="de-DE"/>
        </w:rPr>
      </w:pPr>
      <w:r>
        <w:rPr>
          <w:lang w:eastAsia="de-DE"/>
        </w:rPr>
        <w:t>Kannarath Meystre</w:t>
      </w:r>
      <w:r>
        <w:rPr>
          <w:lang w:eastAsia="de-DE"/>
        </w:rPr>
        <w:tab/>
      </w:r>
      <w:r>
        <w:rPr>
          <w:lang w:eastAsia="de-DE"/>
        </w:rPr>
        <w:tab/>
      </w:r>
      <w:r>
        <w:rPr>
          <w:lang w:eastAsia="de-DE"/>
        </w:rPr>
        <w:tab/>
      </w:r>
      <w:r>
        <w:rPr>
          <w:lang w:eastAsia="de-DE"/>
        </w:rPr>
        <w:tab/>
        <w:t>Daniela Lehmann</w:t>
      </w:r>
    </w:p>
    <w:p w14:paraId="098AAEB9" w14:textId="521E96D6" w:rsidR="001916AE" w:rsidRDefault="001916AE" w:rsidP="001916AE">
      <w:pPr>
        <w:ind w:left="2127" w:hanging="2127"/>
        <w:rPr>
          <w:lang w:eastAsia="de-DE"/>
        </w:rPr>
      </w:pPr>
      <w:r>
        <w:rPr>
          <w:lang w:eastAsia="de-DE"/>
        </w:rPr>
        <w:t>Geschäftsleiter</w:t>
      </w:r>
      <w:r>
        <w:rPr>
          <w:lang w:eastAsia="de-DE"/>
        </w:rPr>
        <w:tab/>
      </w:r>
      <w:r>
        <w:rPr>
          <w:lang w:eastAsia="de-DE"/>
        </w:rPr>
        <w:tab/>
      </w:r>
      <w:r>
        <w:rPr>
          <w:lang w:eastAsia="de-DE"/>
        </w:rPr>
        <w:tab/>
      </w:r>
      <w:r>
        <w:rPr>
          <w:lang w:eastAsia="de-DE"/>
        </w:rPr>
        <w:tab/>
      </w:r>
      <w:r>
        <w:rPr>
          <w:lang w:eastAsia="de-DE"/>
        </w:rPr>
        <w:tab/>
        <w:t>Abteilungsleiterin Interessen-</w:t>
      </w:r>
    </w:p>
    <w:p w14:paraId="15D575B5" w14:textId="50C6961A" w:rsidR="00487648" w:rsidRDefault="001916AE" w:rsidP="001916AE">
      <w:pPr>
        <w:ind w:left="4254" w:firstLine="709"/>
        <w:rPr>
          <w:lang w:eastAsia="de-DE"/>
        </w:rPr>
      </w:pPr>
      <w:r>
        <w:rPr>
          <w:lang w:eastAsia="de-DE"/>
        </w:rPr>
        <w:t>vertretung und Sensibilisierung</w:t>
      </w:r>
    </w:p>
    <w:p w14:paraId="615A6938" w14:textId="77777777" w:rsidR="001916AE" w:rsidRDefault="001916AE" w:rsidP="001916AE">
      <w:pPr>
        <w:rPr>
          <w:lang w:eastAsia="de-DE"/>
        </w:rPr>
      </w:pPr>
    </w:p>
    <w:p w14:paraId="1FF0EEB4" w14:textId="77777777" w:rsidR="001916AE" w:rsidRDefault="001916AE" w:rsidP="001916AE">
      <w:pPr>
        <w:rPr>
          <w:lang w:eastAsia="de-DE"/>
        </w:rPr>
      </w:pPr>
    </w:p>
    <w:p w14:paraId="66981B6D" w14:textId="77777777" w:rsidR="001916AE" w:rsidRDefault="001916AE" w:rsidP="001916AE">
      <w:pPr>
        <w:rPr>
          <w:lang w:eastAsia="de-DE"/>
        </w:rPr>
      </w:pPr>
    </w:p>
    <w:p w14:paraId="485E5CBD" w14:textId="77777777" w:rsidR="001916AE" w:rsidRDefault="001916AE" w:rsidP="001916AE">
      <w:pPr>
        <w:rPr>
          <w:lang w:eastAsia="de-DE"/>
        </w:rPr>
      </w:pPr>
    </w:p>
    <w:p w14:paraId="35883935" w14:textId="77777777" w:rsidR="001916AE" w:rsidRDefault="001916AE" w:rsidP="001916AE">
      <w:pPr>
        <w:rPr>
          <w:lang w:eastAsia="de-DE"/>
        </w:rPr>
      </w:pPr>
    </w:p>
    <w:p w14:paraId="27E9B47B" w14:textId="77777777" w:rsidR="001916AE" w:rsidRDefault="001916AE" w:rsidP="001916AE">
      <w:pPr>
        <w:rPr>
          <w:lang w:eastAsia="de-DE"/>
        </w:rPr>
      </w:pPr>
    </w:p>
    <w:p w14:paraId="42ED0C41" w14:textId="77777777" w:rsidR="001916AE" w:rsidRDefault="001916AE" w:rsidP="001916AE">
      <w:pPr>
        <w:rPr>
          <w:lang w:eastAsia="de-DE"/>
        </w:rPr>
      </w:pPr>
    </w:p>
    <w:p w14:paraId="4D86C885" w14:textId="77777777" w:rsidR="001916AE" w:rsidRDefault="001916AE" w:rsidP="001916AE">
      <w:pPr>
        <w:rPr>
          <w:lang w:eastAsia="de-DE"/>
        </w:rPr>
      </w:pPr>
    </w:p>
    <w:p w14:paraId="6E4E675F" w14:textId="77777777" w:rsidR="001916AE" w:rsidRDefault="001916AE" w:rsidP="001916AE">
      <w:pPr>
        <w:rPr>
          <w:lang w:eastAsia="de-DE"/>
        </w:rPr>
      </w:pPr>
    </w:p>
    <w:p w14:paraId="51E5D363" w14:textId="77777777" w:rsidR="001916AE" w:rsidRDefault="001916AE" w:rsidP="001916AE">
      <w:pPr>
        <w:rPr>
          <w:lang w:eastAsia="de-DE"/>
        </w:rPr>
      </w:pPr>
    </w:p>
    <w:p w14:paraId="7884C1F6" w14:textId="77777777" w:rsidR="001916AE" w:rsidRDefault="001916AE" w:rsidP="001916AE">
      <w:pPr>
        <w:rPr>
          <w:lang w:eastAsia="de-DE"/>
        </w:rPr>
      </w:pPr>
    </w:p>
    <w:p w14:paraId="024E213E" w14:textId="77777777" w:rsidR="001916AE" w:rsidRDefault="001916AE" w:rsidP="001916AE">
      <w:pPr>
        <w:rPr>
          <w:lang w:eastAsia="de-DE"/>
        </w:rPr>
      </w:pPr>
    </w:p>
    <w:p w14:paraId="5150ADBC" w14:textId="77777777" w:rsidR="001916AE" w:rsidRDefault="001916AE" w:rsidP="001916AE">
      <w:pPr>
        <w:rPr>
          <w:lang w:eastAsia="de-DE"/>
        </w:rPr>
      </w:pPr>
    </w:p>
    <w:p w14:paraId="0D719A69" w14:textId="77777777" w:rsidR="001916AE" w:rsidRDefault="001916AE" w:rsidP="001916AE">
      <w:pPr>
        <w:rPr>
          <w:lang w:eastAsia="de-DE"/>
        </w:rPr>
      </w:pPr>
    </w:p>
    <w:p w14:paraId="7F192AF7" w14:textId="77777777" w:rsidR="001916AE" w:rsidRDefault="001916AE" w:rsidP="001916AE">
      <w:pPr>
        <w:rPr>
          <w:lang w:eastAsia="de-DE"/>
        </w:rPr>
      </w:pPr>
    </w:p>
    <w:p w14:paraId="3E73A976" w14:textId="77777777" w:rsidR="001916AE" w:rsidRDefault="001916AE" w:rsidP="001916AE">
      <w:pPr>
        <w:rPr>
          <w:lang w:eastAsia="de-DE"/>
        </w:rPr>
      </w:pPr>
    </w:p>
    <w:sdt>
      <w:sdtPr>
        <w:rPr>
          <w:rFonts w:ascii="Verdana" w:hAnsi="Verdana"/>
          <w:sz w:val="20"/>
          <w:szCs w:val="24"/>
          <w:lang w:val="de-DE"/>
        </w:rPr>
        <w:id w:val="81661106"/>
        <w:docPartObj>
          <w:docPartGallery w:val="Table of Contents"/>
          <w:docPartUnique/>
        </w:docPartObj>
      </w:sdtPr>
      <w:sdtEndPr>
        <w:rPr>
          <w:b w:val="0"/>
          <w:bCs/>
        </w:rPr>
      </w:sdtEndPr>
      <w:sdtContent>
        <w:p w14:paraId="3C51D282" w14:textId="4D279441" w:rsidR="00842D1F" w:rsidRDefault="00842D1F">
          <w:pPr>
            <w:pStyle w:val="Inhaltsverzeichnisberschrift"/>
          </w:pPr>
          <w:r>
            <w:rPr>
              <w:lang w:val="de-DE"/>
            </w:rPr>
            <w:t>Inhalt</w:t>
          </w:r>
        </w:p>
        <w:p w14:paraId="01F4A319" w14:textId="2510BA55" w:rsidR="000F4F3E" w:rsidRDefault="00842D1F">
          <w:pPr>
            <w:pStyle w:val="Verzeichnis1"/>
            <w:rPr>
              <w:rFonts w:asciiTheme="minorHAnsi" w:eastAsiaTheme="minorEastAsia" w:hAnsiTheme="minorHAnsi"/>
              <w:b w:val="0"/>
              <w:noProof/>
              <w:color w:val="auto"/>
              <w:kern w:val="2"/>
              <w:sz w:val="24"/>
              <w:lang w:eastAsia="de-CH"/>
              <w14:ligatures w14:val="standardContextual"/>
            </w:rPr>
          </w:pPr>
          <w:r>
            <w:fldChar w:fldCharType="begin"/>
          </w:r>
          <w:r>
            <w:instrText xml:space="preserve"> TOC \o "1-3" \h \z \u </w:instrText>
          </w:r>
          <w:r>
            <w:fldChar w:fldCharType="separate"/>
          </w:r>
          <w:hyperlink w:anchor="_Toc210667121" w:history="1">
            <w:r w:rsidR="000F4F3E" w:rsidRPr="00EF3842">
              <w:rPr>
                <w:rStyle w:val="Hyperlink"/>
                <w:rFonts w:eastAsia="Times New Roman"/>
                <w:noProof/>
                <w:lang w:eastAsia="de-CH"/>
              </w:rPr>
              <w:t>1</w:t>
            </w:r>
            <w:r w:rsidR="000F4F3E">
              <w:rPr>
                <w:rFonts w:asciiTheme="minorHAnsi" w:eastAsiaTheme="minorEastAsia" w:hAnsiTheme="minorHAnsi"/>
                <w:b w:val="0"/>
                <w:noProof/>
                <w:color w:val="auto"/>
                <w:kern w:val="2"/>
                <w:sz w:val="24"/>
                <w:lang w:eastAsia="de-CH"/>
                <w14:ligatures w14:val="standardContextual"/>
              </w:rPr>
              <w:tab/>
            </w:r>
            <w:r w:rsidR="000F4F3E" w:rsidRPr="00EF3842">
              <w:rPr>
                <w:rStyle w:val="Hyperlink"/>
                <w:rFonts w:eastAsia="Times New Roman"/>
                <w:noProof/>
                <w:lang w:eastAsia="de-CH"/>
              </w:rPr>
              <w:t>Das Wesentliche in Kürze</w:t>
            </w:r>
            <w:r w:rsidR="000F4F3E">
              <w:rPr>
                <w:noProof/>
                <w:webHidden/>
              </w:rPr>
              <w:tab/>
            </w:r>
            <w:r w:rsidR="000F4F3E">
              <w:rPr>
                <w:noProof/>
                <w:webHidden/>
              </w:rPr>
              <w:fldChar w:fldCharType="begin"/>
            </w:r>
            <w:r w:rsidR="000F4F3E">
              <w:rPr>
                <w:noProof/>
                <w:webHidden/>
              </w:rPr>
              <w:instrText xml:space="preserve"> PAGEREF _Toc210667121 \h </w:instrText>
            </w:r>
            <w:r w:rsidR="000F4F3E">
              <w:rPr>
                <w:noProof/>
                <w:webHidden/>
              </w:rPr>
            </w:r>
            <w:r w:rsidR="000F4F3E">
              <w:rPr>
                <w:noProof/>
                <w:webHidden/>
              </w:rPr>
              <w:fldChar w:fldCharType="separate"/>
            </w:r>
            <w:r w:rsidR="007456A8">
              <w:rPr>
                <w:noProof/>
                <w:webHidden/>
              </w:rPr>
              <w:t>4</w:t>
            </w:r>
            <w:r w:rsidR="000F4F3E">
              <w:rPr>
                <w:noProof/>
                <w:webHidden/>
              </w:rPr>
              <w:fldChar w:fldCharType="end"/>
            </w:r>
          </w:hyperlink>
        </w:p>
        <w:p w14:paraId="21219C4C" w14:textId="759550E3"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22" w:history="1">
            <w:r w:rsidRPr="00EF3842">
              <w:rPr>
                <w:rStyle w:val="Hyperlink"/>
                <w:rFonts w:eastAsia="Times New Roman"/>
                <w:lang w:eastAsia="de-CH"/>
              </w:rPr>
              <w:t>1.1</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Grundsätzliche Kritik am Inklusionsgesetz</w:t>
            </w:r>
            <w:r>
              <w:rPr>
                <w:webHidden/>
              </w:rPr>
              <w:tab/>
            </w:r>
            <w:r>
              <w:rPr>
                <w:webHidden/>
              </w:rPr>
              <w:fldChar w:fldCharType="begin"/>
            </w:r>
            <w:r>
              <w:rPr>
                <w:webHidden/>
              </w:rPr>
              <w:instrText xml:space="preserve"> PAGEREF _Toc210667122 \h </w:instrText>
            </w:r>
            <w:r>
              <w:rPr>
                <w:webHidden/>
              </w:rPr>
            </w:r>
            <w:r>
              <w:rPr>
                <w:webHidden/>
              </w:rPr>
              <w:fldChar w:fldCharType="separate"/>
            </w:r>
            <w:r w:rsidR="007456A8">
              <w:rPr>
                <w:webHidden/>
              </w:rPr>
              <w:t>5</w:t>
            </w:r>
            <w:r>
              <w:rPr>
                <w:webHidden/>
              </w:rPr>
              <w:fldChar w:fldCharType="end"/>
            </w:r>
          </w:hyperlink>
        </w:p>
        <w:p w14:paraId="2175DB84" w14:textId="5E1C1647"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23" w:history="1">
            <w:r w:rsidRPr="00EF3842">
              <w:rPr>
                <w:rStyle w:val="Hyperlink"/>
                <w:rFonts w:eastAsia="Times New Roman"/>
                <w:lang w:eastAsia="de-CH"/>
              </w:rPr>
              <w:t>1.2</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Verpasster Systemwechsel beim Wohnen</w:t>
            </w:r>
            <w:r>
              <w:rPr>
                <w:webHidden/>
              </w:rPr>
              <w:tab/>
            </w:r>
            <w:r>
              <w:rPr>
                <w:webHidden/>
              </w:rPr>
              <w:fldChar w:fldCharType="begin"/>
            </w:r>
            <w:r>
              <w:rPr>
                <w:webHidden/>
              </w:rPr>
              <w:instrText xml:space="preserve"> PAGEREF _Toc210667123 \h </w:instrText>
            </w:r>
            <w:r>
              <w:rPr>
                <w:webHidden/>
              </w:rPr>
            </w:r>
            <w:r>
              <w:rPr>
                <w:webHidden/>
              </w:rPr>
              <w:fldChar w:fldCharType="separate"/>
            </w:r>
            <w:r w:rsidR="007456A8">
              <w:rPr>
                <w:webHidden/>
              </w:rPr>
              <w:t>6</w:t>
            </w:r>
            <w:r>
              <w:rPr>
                <w:webHidden/>
              </w:rPr>
              <w:fldChar w:fldCharType="end"/>
            </w:r>
          </w:hyperlink>
        </w:p>
        <w:p w14:paraId="41732182" w14:textId="4DCF1606"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24" w:history="1">
            <w:r w:rsidRPr="00EF3842">
              <w:rPr>
                <w:rStyle w:val="Hyperlink"/>
                <w:rFonts w:eastAsia="Times New Roman"/>
                <w:lang w:eastAsia="de-CH"/>
              </w:rPr>
              <w:t>1.3</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Zu den Anpassungen im Invalidenversicherungsgesetz</w:t>
            </w:r>
            <w:r>
              <w:rPr>
                <w:webHidden/>
              </w:rPr>
              <w:tab/>
            </w:r>
            <w:r>
              <w:rPr>
                <w:webHidden/>
              </w:rPr>
              <w:fldChar w:fldCharType="begin"/>
            </w:r>
            <w:r>
              <w:rPr>
                <w:webHidden/>
              </w:rPr>
              <w:instrText xml:space="preserve"> PAGEREF _Toc210667124 \h </w:instrText>
            </w:r>
            <w:r>
              <w:rPr>
                <w:webHidden/>
              </w:rPr>
            </w:r>
            <w:r>
              <w:rPr>
                <w:webHidden/>
              </w:rPr>
              <w:fldChar w:fldCharType="separate"/>
            </w:r>
            <w:r w:rsidR="007456A8">
              <w:rPr>
                <w:webHidden/>
              </w:rPr>
              <w:t>7</w:t>
            </w:r>
            <w:r>
              <w:rPr>
                <w:webHidden/>
              </w:rPr>
              <w:fldChar w:fldCharType="end"/>
            </w:r>
          </w:hyperlink>
        </w:p>
        <w:p w14:paraId="78D947CC" w14:textId="1F15C093" w:rsidR="000F4F3E" w:rsidRDefault="000F4F3E">
          <w:pPr>
            <w:pStyle w:val="Verzeichnis1"/>
            <w:rPr>
              <w:rFonts w:asciiTheme="minorHAnsi" w:eastAsiaTheme="minorEastAsia" w:hAnsiTheme="minorHAnsi"/>
              <w:b w:val="0"/>
              <w:noProof/>
              <w:color w:val="auto"/>
              <w:kern w:val="2"/>
              <w:sz w:val="24"/>
              <w:lang w:eastAsia="de-CH"/>
              <w14:ligatures w14:val="standardContextual"/>
            </w:rPr>
          </w:pPr>
          <w:hyperlink w:anchor="_Toc210667125" w:history="1">
            <w:r w:rsidRPr="00EF3842">
              <w:rPr>
                <w:rStyle w:val="Hyperlink"/>
                <w:noProof/>
              </w:rPr>
              <w:t>2</w:t>
            </w:r>
            <w:r>
              <w:rPr>
                <w:rFonts w:asciiTheme="minorHAnsi" w:eastAsiaTheme="minorEastAsia" w:hAnsiTheme="minorHAnsi"/>
                <w:b w:val="0"/>
                <w:noProof/>
                <w:color w:val="auto"/>
                <w:kern w:val="2"/>
                <w:sz w:val="24"/>
                <w:lang w:eastAsia="de-CH"/>
                <w14:ligatures w14:val="standardContextual"/>
              </w:rPr>
              <w:tab/>
            </w:r>
            <w:r w:rsidRPr="00EF3842">
              <w:rPr>
                <w:rStyle w:val="Hyperlink"/>
                <w:noProof/>
              </w:rPr>
              <w:t>Ausgangslage: Inklusions-Initiative verlangt BRK-Umsetzung</w:t>
            </w:r>
            <w:r>
              <w:rPr>
                <w:noProof/>
                <w:webHidden/>
              </w:rPr>
              <w:tab/>
            </w:r>
            <w:r>
              <w:rPr>
                <w:noProof/>
                <w:webHidden/>
              </w:rPr>
              <w:fldChar w:fldCharType="begin"/>
            </w:r>
            <w:r>
              <w:rPr>
                <w:noProof/>
                <w:webHidden/>
              </w:rPr>
              <w:instrText xml:space="preserve"> PAGEREF _Toc210667125 \h </w:instrText>
            </w:r>
            <w:r>
              <w:rPr>
                <w:noProof/>
                <w:webHidden/>
              </w:rPr>
            </w:r>
            <w:r>
              <w:rPr>
                <w:noProof/>
                <w:webHidden/>
              </w:rPr>
              <w:fldChar w:fldCharType="separate"/>
            </w:r>
            <w:r w:rsidR="007456A8">
              <w:rPr>
                <w:noProof/>
                <w:webHidden/>
              </w:rPr>
              <w:t>9</w:t>
            </w:r>
            <w:r>
              <w:rPr>
                <w:noProof/>
                <w:webHidden/>
              </w:rPr>
              <w:fldChar w:fldCharType="end"/>
            </w:r>
          </w:hyperlink>
        </w:p>
        <w:p w14:paraId="42A45991" w14:textId="3DDDE947" w:rsidR="000F4F3E" w:rsidRDefault="000F4F3E">
          <w:pPr>
            <w:pStyle w:val="Verzeichnis1"/>
            <w:rPr>
              <w:rFonts w:asciiTheme="minorHAnsi" w:eastAsiaTheme="minorEastAsia" w:hAnsiTheme="minorHAnsi"/>
              <w:b w:val="0"/>
              <w:noProof/>
              <w:color w:val="auto"/>
              <w:kern w:val="2"/>
              <w:sz w:val="24"/>
              <w:lang w:eastAsia="de-CH"/>
              <w14:ligatures w14:val="standardContextual"/>
            </w:rPr>
          </w:pPr>
          <w:hyperlink w:anchor="_Toc210667126" w:history="1">
            <w:r w:rsidRPr="00EF3842">
              <w:rPr>
                <w:rStyle w:val="Hyperlink"/>
                <w:rFonts w:eastAsia="Times New Roman"/>
                <w:noProof/>
                <w:lang w:eastAsia="de-CH"/>
              </w:rPr>
              <w:t>3</w:t>
            </w:r>
            <w:r>
              <w:rPr>
                <w:rFonts w:asciiTheme="minorHAnsi" w:eastAsiaTheme="minorEastAsia" w:hAnsiTheme="minorHAnsi"/>
                <w:b w:val="0"/>
                <w:noProof/>
                <w:color w:val="auto"/>
                <w:kern w:val="2"/>
                <w:sz w:val="24"/>
                <w:lang w:eastAsia="de-CH"/>
                <w14:ligatures w14:val="standardContextual"/>
              </w:rPr>
              <w:tab/>
            </w:r>
            <w:r w:rsidRPr="00EF3842">
              <w:rPr>
                <w:rStyle w:val="Hyperlink"/>
                <w:rFonts w:eastAsia="Times New Roman"/>
                <w:noProof/>
                <w:lang w:eastAsia="de-CH"/>
              </w:rPr>
              <w:t>Zum VE-InG</w:t>
            </w:r>
            <w:r>
              <w:rPr>
                <w:noProof/>
                <w:webHidden/>
              </w:rPr>
              <w:tab/>
            </w:r>
            <w:r>
              <w:rPr>
                <w:noProof/>
                <w:webHidden/>
              </w:rPr>
              <w:fldChar w:fldCharType="begin"/>
            </w:r>
            <w:r>
              <w:rPr>
                <w:noProof/>
                <w:webHidden/>
              </w:rPr>
              <w:instrText xml:space="preserve"> PAGEREF _Toc210667126 \h </w:instrText>
            </w:r>
            <w:r>
              <w:rPr>
                <w:noProof/>
                <w:webHidden/>
              </w:rPr>
            </w:r>
            <w:r>
              <w:rPr>
                <w:noProof/>
                <w:webHidden/>
              </w:rPr>
              <w:fldChar w:fldCharType="separate"/>
            </w:r>
            <w:r w:rsidR="007456A8">
              <w:rPr>
                <w:noProof/>
                <w:webHidden/>
              </w:rPr>
              <w:t>10</w:t>
            </w:r>
            <w:r>
              <w:rPr>
                <w:noProof/>
                <w:webHidden/>
              </w:rPr>
              <w:fldChar w:fldCharType="end"/>
            </w:r>
          </w:hyperlink>
        </w:p>
        <w:p w14:paraId="360CDE47" w14:textId="1093CDCD"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27" w:history="1">
            <w:r w:rsidRPr="00EF3842">
              <w:rPr>
                <w:rStyle w:val="Hyperlink"/>
                <w:rFonts w:eastAsia="Times New Roman"/>
                <w:lang w:eastAsia="de-CH"/>
              </w:rPr>
              <w:t>3.1</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Einleitung</w:t>
            </w:r>
            <w:r>
              <w:rPr>
                <w:webHidden/>
              </w:rPr>
              <w:tab/>
            </w:r>
            <w:r>
              <w:rPr>
                <w:webHidden/>
              </w:rPr>
              <w:fldChar w:fldCharType="begin"/>
            </w:r>
            <w:r>
              <w:rPr>
                <w:webHidden/>
              </w:rPr>
              <w:instrText xml:space="preserve"> PAGEREF _Toc210667127 \h </w:instrText>
            </w:r>
            <w:r>
              <w:rPr>
                <w:webHidden/>
              </w:rPr>
            </w:r>
            <w:r>
              <w:rPr>
                <w:webHidden/>
              </w:rPr>
              <w:fldChar w:fldCharType="separate"/>
            </w:r>
            <w:r w:rsidR="007456A8">
              <w:rPr>
                <w:webHidden/>
              </w:rPr>
              <w:t>10</w:t>
            </w:r>
            <w:r>
              <w:rPr>
                <w:webHidden/>
              </w:rPr>
              <w:fldChar w:fldCharType="end"/>
            </w:r>
          </w:hyperlink>
        </w:p>
        <w:p w14:paraId="26B81207" w14:textId="3CA52BED"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28" w:history="1">
            <w:r w:rsidRPr="00EF3842">
              <w:rPr>
                <w:rStyle w:val="Hyperlink"/>
                <w:rFonts w:eastAsia="Times New Roman"/>
                <w:lang w:eastAsia="de-CH"/>
              </w:rPr>
              <w:t>3.2</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Zu enger Geltungsbereich</w:t>
            </w:r>
            <w:r>
              <w:rPr>
                <w:webHidden/>
              </w:rPr>
              <w:tab/>
            </w:r>
            <w:r>
              <w:rPr>
                <w:webHidden/>
              </w:rPr>
              <w:fldChar w:fldCharType="begin"/>
            </w:r>
            <w:r>
              <w:rPr>
                <w:webHidden/>
              </w:rPr>
              <w:instrText xml:space="preserve"> PAGEREF _Toc210667128 \h </w:instrText>
            </w:r>
            <w:r>
              <w:rPr>
                <w:webHidden/>
              </w:rPr>
            </w:r>
            <w:r>
              <w:rPr>
                <w:webHidden/>
              </w:rPr>
              <w:fldChar w:fldCharType="separate"/>
            </w:r>
            <w:r w:rsidR="007456A8">
              <w:rPr>
                <w:webHidden/>
              </w:rPr>
              <w:t>10</w:t>
            </w:r>
            <w:r>
              <w:rPr>
                <w:webHidden/>
              </w:rPr>
              <w:fldChar w:fldCharType="end"/>
            </w:r>
          </w:hyperlink>
        </w:p>
        <w:p w14:paraId="7E984DE9" w14:textId="7F82627F" w:rsidR="000F4F3E" w:rsidRDefault="000F4F3E">
          <w:pPr>
            <w:pStyle w:val="Verzeichnis3"/>
            <w:rPr>
              <w:rFonts w:asciiTheme="minorHAnsi" w:eastAsiaTheme="minorEastAsia" w:hAnsiTheme="minorHAnsi"/>
              <w:color w:val="auto"/>
              <w:kern w:val="2"/>
              <w:sz w:val="24"/>
              <w:lang w:eastAsia="de-CH"/>
              <w14:ligatures w14:val="standardContextual"/>
            </w:rPr>
          </w:pPr>
          <w:hyperlink w:anchor="_Toc210667129" w:history="1">
            <w:r w:rsidRPr="00EF3842">
              <w:rPr>
                <w:rStyle w:val="Hyperlink"/>
                <w:rFonts w:eastAsia="Times New Roman"/>
                <w:lang w:eastAsia="de-CH"/>
              </w:rPr>
              <w:t>3.2.1</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Sachlicher Geltungsbereich</w:t>
            </w:r>
            <w:r>
              <w:rPr>
                <w:webHidden/>
              </w:rPr>
              <w:tab/>
            </w:r>
            <w:r>
              <w:rPr>
                <w:webHidden/>
              </w:rPr>
              <w:fldChar w:fldCharType="begin"/>
            </w:r>
            <w:r>
              <w:rPr>
                <w:webHidden/>
              </w:rPr>
              <w:instrText xml:space="preserve"> PAGEREF _Toc210667129 \h </w:instrText>
            </w:r>
            <w:r>
              <w:rPr>
                <w:webHidden/>
              </w:rPr>
            </w:r>
            <w:r>
              <w:rPr>
                <w:webHidden/>
              </w:rPr>
              <w:fldChar w:fldCharType="separate"/>
            </w:r>
            <w:r w:rsidR="007456A8">
              <w:rPr>
                <w:webHidden/>
              </w:rPr>
              <w:t>11</w:t>
            </w:r>
            <w:r>
              <w:rPr>
                <w:webHidden/>
              </w:rPr>
              <w:fldChar w:fldCharType="end"/>
            </w:r>
          </w:hyperlink>
        </w:p>
        <w:p w14:paraId="33F1ECC4" w14:textId="29264DCB" w:rsidR="000F4F3E" w:rsidRDefault="000F4F3E">
          <w:pPr>
            <w:pStyle w:val="Verzeichnis3"/>
            <w:rPr>
              <w:rFonts w:asciiTheme="minorHAnsi" w:eastAsiaTheme="minorEastAsia" w:hAnsiTheme="minorHAnsi"/>
              <w:color w:val="auto"/>
              <w:kern w:val="2"/>
              <w:sz w:val="24"/>
              <w:lang w:eastAsia="de-CH"/>
              <w14:ligatures w14:val="standardContextual"/>
            </w:rPr>
          </w:pPr>
          <w:hyperlink w:anchor="_Toc210667130" w:history="1">
            <w:r w:rsidRPr="00EF3842">
              <w:rPr>
                <w:rStyle w:val="Hyperlink"/>
                <w:rFonts w:eastAsia="Times New Roman"/>
                <w:lang w:eastAsia="de-CH"/>
              </w:rPr>
              <w:t>3.2.2</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Persönlicher Geltungsbereich</w:t>
            </w:r>
            <w:r>
              <w:rPr>
                <w:webHidden/>
              </w:rPr>
              <w:tab/>
            </w:r>
            <w:r>
              <w:rPr>
                <w:webHidden/>
              </w:rPr>
              <w:fldChar w:fldCharType="begin"/>
            </w:r>
            <w:r>
              <w:rPr>
                <w:webHidden/>
              </w:rPr>
              <w:instrText xml:space="preserve"> PAGEREF _Toc210667130 \h </w:instrText>
            </w:r>
            <w:r>
              <w:rPr>
                <w:webHidden/>
              </w:rPr>
            </w:r>
            <w:r>
              <w:rPr>
                <w:webHidden/>
              </w:rPr>
              <w:fldChar w:fldCharType="separate"/>
            </w:r>
            <w:r w:rsidR="007456A8">
              <w:rPr>
                <w:webHidden/>
              </w:rPr>
              <w:t>12</w:t>
            </w:r>
            <w:r>
              <w:rPr>
                <w:webHidden/>
              </w:rPr>
              <w:fldChar w:fldCharType="end"/>
            </w:r>
          </w:hyperlink>
        </w:p>
        <w:p w14:paraId="6314DE43" w14:textId="030EEB14"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31" w:history="1">
            <w:r w:rsidRPr="00EF3842">
              <w:rPr>
                <w:rStyle w:val="Hyperlink"/>
                <w:rFonts w:eastAsia="Times New Roman"/>
                <w:lang w:eastAsia="de-CH"/>
              </w:rPr>
              <w:t>3.3</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Zu wenig verpflichtend und präzis</w:t>
            </w:r>
            <w:r>
              <w:rPr>
                <w:webHidden/>
              </w:rPr>
              <w:tab/>
            </w:r>
            <w:r>
              <w:rPr>
                <w:webHidden/>
              </w:rPr>
              <w:fldChar w:fldCharType="begin"/>
            </w:r>
            <w:r>
              <w:rPr>
                <w:webHidden/>
              </w:rPr>
              <w:instrText xml:space="preserve"> PAGEREF _Toc210667131 \h </w:instrText>
            </w:r>
            <w:r>
              <w:rPr>
                <w:webHidden/>
              </w:rPr>
            </w:r>
            <w:r>
              <w:rPr>
                <w:webHidden/>
              </w:rPr>
              <w:fldChar w:fldCharType="separate"/>
            </w:r>
            <w:r w:rsidR="007456A8">
              <w:rPr>
                <w:webHidden/>
              </w:rPr>
              <w:t>15</w:t>
            </w:r>
            <w:r>
              <w:rPr>
                <w:webHidden/>
              </w:rPr>
              <w:fldChar w:fldCharType="end"/>
            </w:r>
          </w:hyperlink>
        </w:p>
        <w:p w14:paraId="329F9FFC" w14:textId="587E8DA8"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32" w:history="1">
            <w:r w:rsidRPr="00EF3842">
              <w:rPr>
                <w:rStyle w:val="Hyperlink"/>
                <w:rFonts w:eastAsia="Times New Roman"/>
                <w:lang w:eastAsia="de-CH"/>
              </w:rPr>
              <w:t>3.4</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Fehlen von Rechtsansprüchen</w:t>
            </w:r>
            <w:r>
              <w:rPr>
                <w:webHidden/>
              </w:rPr>
              <w:tab/>
            </w:r>
            <w:r>
              <w:rPr>
                <w:webHidden/>
              </w:rPr>
              <w:fldChar w:fldCharType="begin"/>
            </w:r>
            <w:r>
              <w:rPr>
                <w:webHidden/>
              </w:rPr>
              <w:instrText xml:space="preserve"> PAGEREF _Toc210667132 \h </w:instrText>
            </w:r>
            <w:r>
              <w:rPr>
                <w:webHidden/>
              </w:rPr>
            </w:r>
            <w:r>
              <w:rPr>
                <w:webHidden/>
              </w:rPr>
              <w:fldChar w:fldCharType="separate"/>
            </w:r>
            <w:r w:rsidR="007456A8">
              <w:rPr>
                <w:webHidden/>
              </w:rPr>
              <w:t>16</w:t>
            </w:r>
            <w:r>
              <w:rPr>
                <w:webHidden/>
              </w:rPr>
              <w:fldChar w:fldCharType="end"/>
            </w:r>
          </w:hyperlink>
        </w:p>
        <w:p w14:paraId="30C952C0" w14:textId="0AA99ABD"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33" w:history="1">
            <w:r w:rsidRPr="00EF3842">
              <w:rPr>
                <w:rStyle w:val="Hyperlink"/>
                <w:rFonts w:eastAsia="Times New Roman"/>
                <w:lang w:eastAsia="de-CH"/>
              </w:rPr>
              <w:t>3.5</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Fehlen von organisatorischen Vorkehren zur Umsetzung der BRK</w:t>
            </w:r>
            <w:r>
              <w:rPr>
                <w:webHidden/>
              </w:rPr>
              <w:tab/>
            </w:r>
            <w:r>
              <w:rPr>
                <w:webHidden/>
              </w:rPr>
              <w:fldChar w:fldCharType="begin"/>
            </w:r>
            <w:r>
              <w:rPr>
                <w:webHidden/>
              </w:rPr>
              <w:instrText xml:space="preserve"> PAGEREF _Toc210667133 \h </w:instrText>
            </w:r>
            <w:r>
              <w:rPr>
                <w:webHidden/>
              </w:rPr>
            </w:r>
            <w:r>
              <w:rPr>
                <w:webHidden/>
              </w:rPr>
              <w:fldChar w:fldCharType="separate"/>
            </w:r>
            <w:r w:rsidR="007456A8">
              <w:rPr>
                <w:webHidden/>
              </w:rPr>
              <w:t>17</w:t>
            </w:r>
            <w:r>
              <w:rPr>
                <w:webHidden/>
              </w:rPr>
              <w:fldChar w:fldCharType="end"/>
            </w:r>
          </w:hyperlink>
        </w:p>
        <w:p w14:paraId="36785F2D" w14:textId="6691E5A8"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34" w:history="1">
            <w:r w:rsidRPr="00EF3842">
              <w:rPr>
                <w:rStyle w:val="Hyperlink"/>
                <w:rFonts w:eastAsia="Times New Roman"/>
                <w:lang w:eastAsia="de-CH"/>
              </w:rPr>
              <w:t>3.6</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Fehlen einer unabhängigen BRK-Monitoring-Stelle</w:t>
            </w:r>
            <w:r>
              <w:rPr>
                <w:webHidden/>
              </w:rPr>
              <w:tab/>
            </w:r>
            <w:r>
              <w:rPr>
                <w:webHidden/>
              </w:rPr>
              <w:fldChar w:fldCharType="begin"/>
            </w:r>
            <w:r>
              <w:rPr>
                <w:webHidden/>
              </w:rPr>
              <w:instrText xml:space="preserve"> PAGEREF _Toc210667134 \h </w:instrText>
            </w:r>
            <w:r>
              <w:rPr>
                <w:webHidden/>
              </w:rPr>
            </w:r>
            <w:r>
              <w:rPr>
                <w:webHidden/>
              </w:rPr>
              <w:fldChar w:fldCharType="separate"/>
            </w:r>
            <w:r w:rsidR="007456A8">
              <w:rPr>
                <w:webHidden/>
              </w:rPr>
              <w:t>20</w:t>
            </w:r>
            <w:r>
              <w:rPr>
                <w:webHidden/>
              </w:rPr>
              <w:fldChar w:fldCharType="end"/>
            </w:r>
          </w:hyperlink>
        </w:p>
        <w:p w14:paraId="42E80981" w14:textId="73457299"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35" w:history="1">
            <w:r w:rsidRPr="00EF3842">
              <w:rPr>
                <w:rStyle w:val="Hyperlink"/>
                <w:rFonts w:eastAsia="Times New Roman"/>
                <w:lang w:eastAsia="de-CH"/>
              </w:rPr>
              <w:t>3.7</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Fehlen der Grundlage für einen Behindertenausweis</w:t>
            </w:r>
            <w:r>
              <w:rPr>
                <w:webHidden/>
              </w:rPr>
              <w:tab/>
            </w:r>
            <w:r>
              <w:rPr>
                <w:webHidden/>
              </w:rPr>
              <w:fldChar w:fldCharType="begin"/>
            </w:r>
            <w:r>
              <w:rPr>
                <w:webHidden/>
              </w:rPr>
              <w:instrText xml:space="preserve"> PAGEREF _Toc210667135 \h </w:instrText>
            </w:r>
            <w:r>
              <w:rPr>
                <w:webHidden/>
              </w:rPr>
            </w:r>
            <w:r>
              <w:rPr>
                <w:webHidden/>
              </w:rPr>
              <w:fldChar w:fldCharType="separate"/>
            </w:r>
            <w:r w:rsidR="007456A8">
              <w:rPr>
                <w:webHidden/>
              </w:rPr>
              <w:t>20</w:t>
            </w:r>
            <w:r>
              <w:rPr>
                <w:webHidden/>
              </w:rPr>
              <w:fldChar w:fldCharType="end"/>
            </w:r>
          </w:hyperlink>
        </w:p>
        <w:p w14:paraId="5AC170A1" w14:textId="7CB16AE7"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36" w:history="1">
            <w:r w:rsidRPr="00EF3842">
              <w:rPr>
                <w:rStyle w:val="Hyperlink"/>
                <w:rFonts w:eastAsia="Times New Roman"/>
                <w:lang w:eastAsia="de-CH"/>
              </w:rPr>
              <w:t>3.8</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Insbesondere zum Wohnen</w:t>
            </w:r>
            <w:r>
              <w:rPr>
                <w:webHidden/>
              </w:rPr>
              <w:tab/>
            </w:r>
            <w:r>
              <w:rPr>
                <w:webHidden/>
              </w:rPr>
              <w:fldChar w:fldCharType="begin"/>
            </w:r>
            <w:r>
              <w:rPr>
                <w:webHidden/>
              </w:rPr>
              <w:instrText xml:space="preserve"> PAGEREF _Toc210667136 \h </w:instrText>
            </w:r>
            <w:r>
              <w:rPr>
                <w:webHidden/>
              </w:rPr>
            </w:r>
            <w:r>
              <w:rPr>
                <w:webHidden/>
              </w:rPr>
              <w:fldChar w:fldCharType="separate"/>
            </w:r>
            <w:r w:rsidR="007456A8">
              <w:rPr>
                <w:webHidden/>
              </w:rPr>
              <w:t>21</w:t>
            </w:r>
            <w:r>
              <w:rPr>
                <w:webHidden/>
              </w:rPr>
              <w:fldChar w:fldCharType="end"/>
            </w:r>
          </w:hyperlink>
        </w:p>
        <w:p w14:paraId="4A0AB75D" w14:textId="55AAC596" w:rsidR="000F4F3E" w:rsidRDefault="000F4F3E">
          <w:pPr>
            <w:pStyle w:val="Verzeichnis3"/>
            <w:rPr>
              <w:rFonts w:asciiTheme="minorHAnsi" w:eastAsiaTheme="minorEastAsia" w:hAnsiTheme="minorHAnsi"/>
              <w:color w:val="auto"/>
              <w:kern w:val="2"/>
              <w:sz w:val="24"/>
              <w:lang w:eastAsia="de-CH"/>
              <w14:ligatures w14:val="standardContextual"/>
            </w:rPr>
          </w:pPr>
          <w:hyperlink w:anchor="_Toc210667137" w:history="1">
            <w:r w:rsidRPr="00EF3842">
              <w:rPr>
                <w:rStyle w:val="Hyperlink"/>
                <w:rFonts w:eastAsia="Times New Roman"/>
                <w:lang w:eastAsia="de-CH"/>
              </w:rPr>
              <w:t>3.8.1</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Einleitung</w:t>
            </w:r>
            <w:r>
              <w:rPr>
                <w:webHidden/>
              </w:rPr>
              <w:tab/>
            </w:r>
            <w:r>
              <w:rPr>
                <w:webHidden/>
              </w:rPr>
              <w:fldChar w:fldCharType="begin"/>
            </w:r>
            <w:r>
              <w:rPr>
                <w:webHidden/>
              </w:rPr>
              <w:instrText xml:space="preserve"> PAGEREF _Toc210667137 \h </w:instrText>
            </w:r>
            <w:r>
              <w:rPr>
                <w:webHidden/>
              </w:rPr>
            </w:r>
            <w:r>
              <w:rPr>
                <w:webHidden/>
              </w:rPr>
              <w:fldChar w:fldCharType="separate"/>
            </w:r>
            <w:r w:rsidR="007456A8">
              <w:rPr>
                <w:webHidden/>
              </w:rPr>
              <w:t>21</w:t>
            </w:r>
            <w:r>
              <w:rPr>
                <w:webHidden/>
              </w:rPr>
              <w:fldChar w:fldCharType="end"/>
            </w:r>
          </w:hyperlink>
        </w:p>
        <w:p w14:paraId="182953B0" w14:textId="7DE8618F" w:rsidR="000F4F3E" w:rsidRDefault="000F4F3E">
          <w:pPr>
            <w:pStyle w:val="Verzeichnis3"/>
            <w:rPr>
              <w:rFonts w:asciiTheme="minorHAnsi" w:eastAsiaTheme="minorEastAsia" w:hAnsiTheme="minorHAnsi"/>
              <w:color w:val="auto"/>
              <w:kern w:val="2"/>
              <w:sz w:val="24"/>
              <w:lang w:eastAsia="de-CH"/>
              <w14:ligatures w14:val="standardContextual"/>
            </w:rPr>
          </w:pPr>
          <w:hyperlink w:anchor="_Toc210667138" w:history="1">
            <w:r w:rsidRPr="00EF3842">
              <w:rPr>
                <w:rStyle w:val="Hyperlink"/>
                <w:rFonts w:eastAsia="Times New Roman"/>
                <w:lang w:eastAsia="de-CH"/>
              </w:rPr>
              <w:t>3.8.2</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Zum 3. Abschnitt</w:t>
            </w:r>
            <w:r>
              <w:rPr>
                <w:webHidden/>
              </w:rPr>
              <w:tab/>
            </w:r>
            <w:r>
              <w:rPr>
                <w:webHidden/>
              </w:rPr>
              <w:fldChar w:fldCharType="begin"/>
            </w:r>
            <w:r>
              <w:rPr>
                <w:webHidden/>
              </w:rPr>
              <w:instrText xml:space="preserve"> PAGEREF _Toc210667138 \h </w:instrText>
            </w:r>
            <w:r>
              <w:rPr>
                <w:webHidden/>
              </w:rPr>
            </w:r>
            <w:r>
              <w:rPr>
                <w:webHidden/>
              </w:rPr>
              <w:fldChar w:fldCharType="separate"/>
            </w:r>
            <w:r w:rsidR="007456A8">
              <w:rPr>
                <w:webHidden/>
              </w:rPr>
              <w:t>23</w:t>
            </w:r>
            <w:r>
              <w:rPr>
                <w:webHidden/>
              </w:rPr>
              <w:fldChar w:fldCharType="end"/>
            </w:r>
          </w:hyperlink>
        </w:p>
        <w:p w14:paraId="047C45CE" w14:textId="64781DEC" w:rsidR="000F4F3E" w:rsidRDefault="000F4F3E">
          <w:pPr>
            <w:pStyle w:val="Verzeichnis3"/>
            <w:rPr>
              <w:rFonts w:asciiTheme="minorHAnsi" w:eastAsiaTheme="minorEastAsia" w:hAnsiTheme="minorHAnsi"/>
              <w:color w:val="auto"/>
              <w:kern w:val="2"/>
              <w:sz w:val="24"/>
              <w:lang w:eastAsia="de-CH"/>
              <w14:ligatures w14:val="standardContextual"/>
            </w:rPr>
          </w:pPr>
          <w:hyperlink w:anchor="_Toc210667139" w:history="1">
            <w:r w:rsidRPr="00EF3842">
              <w:rPr>
                <w:rStyle w:val="Hyperlink"/>
                <w:rFonts w:eastAsia="Times New Roman"/>
                <w:lang w:eastAsia="de-CH"/>
              </w:rPr>
              <w:t>3.8.3</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Zum 4. Abschnitt</w:t>
            </w:r>
            <w:r>
              <w:rPr>
                <w:webHidden/>
              </w:rPr>
              <w:tab/>
            </w:r>
            <w:r>
              <w:rPr>
                <w:webHidden/>
              </w:rPr>
              <w:fldChar w:fldCharType="begin"/>
            </w:r>
            <w:r>
              <w:rPr>
                <w:webHidden/>
              </w:rPr>
              <w:instrText xml:space="preserve"> PAGEREF _Toc210667139 \h </w:instrText>
            </w:r>
            <w:r>
              <w:rPr>
                <w:webHidden/>
              </w:rPr>
            </w:r>
            <w:r>
              <w:rPr>
                <w:webHidden/>
              </w:rPr>
              <w:fldChar w:fldCharType="separate"/>
            </w:r>
            <w:r w:rsidR="007456A8">
              <w:rPr>
                <w:webHidden/>
              </w:rPr>
              <w:t>24</w:t>
            </w:r>
            <w:r>
              <w:rPr>
                <w:webHidden/>
              </w:rPr>
              <w:fldChar w:fldCharType="end"/>
            </w:r>
          </w:hyperlink>
        </w:p>
        <w:p w14:paraId="2E8EB286" w14:textId="2BFCE51C" w:rsidR="000F4F3E" w:rsidRDefault="000F4F3E">
          <w:pPr>
            <w:pStyle w:val="Verzeichnis1"/>
            <w:rPr>
              <w:rFonts w:asciiTheme="minorHAnsi" w:eastAsiaTheme="minorEastAsia" w:hAnsiTheme="minorHAnsi"/>
              <w:b w:val="0"/>
              <w:noProof/>
              <w:color w:val="auto"/>
              <w:kern w:val="2"/>
              <w:sz w:val="24"/>
              <w:lang w:eastAsia="de-CH"/>
              <w14:ligatures w14:val="standardContextual"/>
            </w:rPr>
          </w:pPr>
          <w:hyperlink w:anchor="_Toc210667140" w:history="1">
            <w:r w:rsidRPr="00EF3842">
              <w:rPr>
                <w:rStyle w:val="Hyperlink"/>
                <w:rFonts w:eastAsia="Times New Roman"/>
                <w:noProof/>
                <w:lang w:eastAsia="de-CH"/>
              </w:rPr>
              <w:t>4</w:t>
            </w:r>
            <w:r>
              <w:rPr>
                <w:rFonts w:asciiTheme="minorHAnsi" w:eastAsiaTheme="minorEastAsia" w:hAnsiTheme="minorHAnsi"/>
                <w:b w:val="0"/>
                <w:noProof/>
                <w:color w:val="auto"/>
                <w:kern w:val="2"/>
                <w:sz w:val="24"/>
                <w:lang w:eastAsia="de-CH"/>
                <w14:ligatures w14:val="standardContextual"/>
              </w:rPr>
              <w:tab/>
            </w:r>
            <w:r w:rsidRPr="00EF3842">
              <w:rPr>
                <w:rStyle w:val="Hyperlink"/>
                <w:rFonts w:eastAsia="Times New Roman"/>
                <w:noProof/>
                <w:lang w:eastAsia="de-CH"/>
              </w:rPr>
              <w:t>Zum VE-Teilrevision IVG</w:t>
            </w:r>
            <w:r>
              <w:rPr>
                <w:noProof/>
                <w:webHidden/>
              </w:rPr>
              <w:tab/>
            </w:r>
            <w:r>
              <w:rPr>
                <w:noProof/>
                <w:webHidden/>
              </w:rPr>
              <w:fldChar w:fldCharType="begin"/>
            </w:r>
            <w:r>
              <w:rPr>
                <w:noProof/>
                <w:webHidden/>
              </w:rPr>
              <w:instrText xml:space="preserve"> PAGEREF _Toc210667140 \h </w:instrText>
            </w:r>
            <w:r>
              <w:rPr>
                <w:noProof/>
                <w:webHidden/>
              </w:rPr>
            </w:r>
            <w:r>
              <w:rPr>
                <w:noProof/>
                <w:webHidden/>
              </w:rPr>
              <w:fldChar w:fldCharType="separate"/>
            </w:r>
            <w:r w:rsidR="007456A8">
              <w:rPr>
                <w:noProof/>
                <w:webHidden/>
              </w:rPr>
              <w:t>25</w:t>
            </w:r>
            <w:r>
              <w:rPr>
                <w:noProof/>
                <w:webHidden/>
              </w:rPr>
              <w:fldChar w:fldCharType="end"/>
            </w:r>
          </w:hyperlink>
        </w:p>
        <w:p w14:paraId="33638B7B" w14:textId="57A2B2C7"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41" w:history="1">
            <w:r w:rsidRPr="00EF3842">
              <w:rPr>
                <w:rStyle w:val="Hyperlink"/>
                <w:rFonts w:eastAsia="Times New Roman"/>
                <w:lang w:eastAsia="de-CH"/>
              </w:rPr>
              <w:t>4.1</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Einleitung</w:t>
            </w:r>
            <w:r>
              <w:rPr>
                <w:webHidden/>
              </w:rPr>
              <w:tab/>
            </w:r>
            <w:r>
              <w:rPr>
                <w:webHidden/>
              </w:rPr>
              <w:fldChar w:fldCharType="begin"/>
            </w:r>
            <w:r>
              <w:rPr>
                <w:webHidden/>
              </w:rPr>
              <w:instrText xml:space="preserve"> PAGEREF _Toc210667141 \h </w:instrText>
            </w:r>
            <w:r>
              <w:rPr>
                <w:webHidden/>
              </w:rPr>
            </w:r>
            <w:r>
              <w:rPr>
                <w:webHidden/>
              </w:rPr>
              <w:fldChar w:fldCharType="separate"/>
            </w:r>
            <w:r w:rsidR="007456A8">
              <w:rPr>
                <w:webHidden/>
              </w:rPr>
              <w:t>25</w:t>
            </w:r>
            <w:r>
              <w:rPr>
                <w:webHidden/>
              </w:rPr>
              <w:fldChar w:fldCharType="end"/>
            </w:r>
          </w:hyperlink>
        </w:p>
        <w:p w14:paraId="0CEACE7F" w14:textId="58BEF091"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42" w:history="1">
            <w:r w:rsidRPr="00EF3842">
              <w:rPr>
                <w:rStyle w:val="Hyperlink"/>
                <w:rFonts w:eastAsia="Times New Roman"/>
                <w:lang w:eastAsia="de-CH"/>
              </w:rPr>
              <w:t>4.2</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Assistenzbeitrag: Verbesserung des Zugangs</w:t>
            </w:r>
            <w:r>
              <w:rPr>
                <w:webHidden/>
              </w:rPr>
              <w:tab/>
            </w:r>
            <w:r>
              <w:rPr>
                <w:webHidden/>
              </w:rPr>
              <w:fldChar w:fldCharType="begin"/>
            </w:r>
            <w:r>
              <w:rPr>
                <w:webHidden/>
              </w:rPr>
              <w:instrText xml:space="preserve"> PAGEREF _Toc210667142 \h </w:instrText>
            </w:r>
            <w:r>
              <w:rPr>
                <w:webHidden/>
              </w:rPr>
            </w:r>
            <w:r>
              <w:rPr>
                <w:webHidden/>
              </w:rPr>
              <w:fldChar w:fldCharType="separate"/>
            </w:r>
            <w:r w:rsidR="007456A8">
              <w:rPr>
                <w:webHidden/>
              </w:rPr>
              <w:t>26</w:t>
            </w:r>
            <w:r>
              <w:rPr>
                <w:webHidden/>
              </w:rPr>
              <w:fldChar w:fldCharType="end"/>
            </w:r>
          </w:hyperlink>
        </w:p>
        <w:p w14:paraId="27008553" w14:textId="48CD09BC"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43" w:history="1">
            <w:r w:rsidRPr="00EF3842">
              <w:rPr>
                <w:rStyle w:val="Hyperlink"/>
                <w:rFonts w:eastAsia="Times New Roman"/>
                <w:lang w:eastAsia="de-CH"/>
              </w:rPr>
              <w:t>4.3</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Assistenzbeitrag: Optimierungen</w:t>
            </w:r>
            <w:r>
              <w:rPr>
                <w:webHidden/>
              </w:rPr>
              <w:tab/>
            </w:r>
            <w:r>
              <w:rPr>
                <w:webHidden/>
              </w:rPr>
              <w:fldChar w:fldCharType="begin"/>
            </w:r>
            <w:r>
              <w:rPr>
                <w:webHidden/>
              </w:rPr>
              <w:instrText xml:space="preserve"> PAGEREF _Toc210667143 \h </w:instrText>
            </w:r>
            <w:r>
              <w:rPr>
                <w:webHidden/>
              </w:rPr>
            </w:r>
            <w:r>
              <w:rPr>
                <w:webHidden/>
              </w:rPr>
              <w:fldChar w:fldCharType="separate"/>
            </w:r>
            <w:r w:rsidR="007456A8">
              <w:rPr>
                <w:webHidden/>
              </w:rPr>
              <w:t>28</w:t>
            </w:r>
            <w:r>
              <w:rPr>
                <w:webHidden/>
              </w:rPr>
              <w:fldChar w:fldCharType="end"/>
            </w:r>
          </w:hyperlink>
        </w:p>
        <w:p w14:paraId="5A079AEA" w14:textId="56F71D2A"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44" w:history="1">
            <w:r w:rsidRPr="00EF3842">
              <w:rPr>
                <w:rStyle w:val="Hyperlink"/>
                <w:rFonts w:eastAsia="Times New Roman"/>
                <w:lang w:eastAsia="de-CH"/>
              </w:rPr>
              <w:t>4.4</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Sinnesbehinderte im Assistenzbeitrag IV als Sonderfall</w:t>
            </w:r>
            <w:r>
              <w:rPr>
                <w:webHidden/>
              </w:rPr>
              <w:tab/>
            </w:r>
            <w:r>
              <w:rPr>
                <w:webHidden/>
              </w:rPr>
              <w:fldChar w:fldCharType="begin"/>
            </w:r>
            <w:r>
              <w:rPr>
                <w:webHidden/>
              </w:rPr>
              <w:instrText xml:space="preserve"> PAGEREF _Toc210667144 \h </w:instrText>
            </w:r>
            <w:r>
              <w:rPr>
                <w:webHidden/>
              </w:rPr>
            </w:r>
            <w:r>
              <w:rPr>
                <w:webHidden/>
              </w:rPr>
              <w:fldChar w:fldCharType="separate"/>
            </w:r>
            <w:r w:rsidR="007456A8">
              <w:rPr>
                <w:webHidden/>
              </w:rPr>
              <w:t>29</w:t>
            </w:r>
            <w:r>
              <w:rPr>
                <w:webHidden/>
              </w:rPr>
              <w:fldChar w:fldCharType="end"/>
            </w:r>
          </w:hyperlink>
        </w:p>
        <w:p w14:paraId="77549951" w14:textId="744D4F5C"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51" w:history="1">
            <w:r w:rsidRPr="00EF3842">
              <w:rPr>
                <w:rStyle w:val="Hyperlink"/>
                <w:rFonts w:eastAsia="Times New Roman"/>
                <w:lang w:eastAsia="de-CH"/>
              </w:rPr>
              <w:t>4.5</w:t>
            </w:r>
            <w:r>
              <w:rPr>
                <w:rFonts w:asciiTheme="minorHAnsi" w:eastAsiaTheme="minorEastAsia" w:hAnsiTheme="minorHAnsi"/>
                <w:color w:val="auto"/>
                <w:kern w:val="2"/>
                <w:sz w:val="24"/>
                <w:lang w:eastAsia="de-CH"/>
                <w14:ligatures w14:val="standardContextual"/>
              </w:rPr>
              <w:tab/>
            </w:r>
            <w:r w:rsidRPr="00EF3842">
              <w:rPr>
                <w:rStyle w:val="Hyperlink"/>
                <w:rFonts w:eastAsia="Times New Roman"/>
                <w:lang w:eastAsia="de-CH"/>
              </w:rPr>
              <w:t>Hilfsmittel</w:t>
            </w:r>
            <w:r>
              <w:rPr>
                <w:webHidden/>
              </w:rPr>
              <w:tab/>
            </w:r>
            <w:r>
              <w:rPr>
                <w:webHidden/>
              </w:rPr>
              <w:fldChar w:fldCharType="begin"/>
            </w:r>
            <w:r>
              <w:rPr>
                <w:webHidden/>
              </w:rPr>
              <w:instrText xml:space="preserve"> PAGEREF _Toc210667151 \h </w:instrText>
            </w:r>
            <w:r>
              <w:rPr>
                <w:webHidden/>
              </w:rPr>
            </w:r>
            <w:r>
              <w:rPr>
                <w:webHidden/>
              </w:rPr>
              <w:fldChar w:fldCharType="separate"/>
            </w:r>
            <w:r w:rsidR="007456A8">
              <w:rPr>
                <w:webHidden/>
              </w:rPr>
              <w:t>35</w:t>
            </w:r>
            <w:r>
              <w:rPr>
                <w:webHidden/>
              </w:rPr>
              <w:fldChar w:fldCharType="end"/>
            </w:r>
          </w:hyperlink>
        </w:p>
        <w:p w14:paraId="038AA85F" w14:textId="5D342659" w:rsidR="000F4F3E" w:rsidRDefault="000F4F3E">
          <w:pPr>
            <w:pStyle w:val="Verzeichnis1"/>
            <w:rPr>
              <w:rFonts w:asciiTheme="minorHAnsi" w:eastAsiaTheme="minorEastAsia" w:hAnsiTheme="minorHAnsi"/>
              <w:b w:val="0"/>
              <w:noProof/>
              <w:color w:val="auto"/>
              <w:kern w:val="2"/>
              <w:sz w:val="24"/>
              <w:lang w:eastAsia="de-CH"/>
              <w14:ligatures w14:val="standardContextual"/>
            </w:rPr>
          </w:pPr>
          <w:hyperlink w:anchor="_Toc210667152" w:history="1">
            <w:r w:rsidRPr="00EF3842">
              <w:rPr>
                <w:rStyle w:val="Hyperlink"/>
                <w:noProof/>
                <w:lang w:eastAsia="de-CH"/>
              </w:rPr>
              <w:t>Anhang 1</w:t>
            </w:r>
            <w:r>
              <w:rPr>
                <w:noProof/>
                <w:webHidden/>
              </w:rPr>
              <w:tab/>
            </w:r>
            <w:r>
              <w:rPr>
                <w:noProof/>
                <w:webHidden/>
              </w:rPr>
              <w:fldChar w:fldCharType="begin"/>
            </w:r>
            <w:r>
              <w:rPr>
                <w:noProof/>
                <w:webHidden/>
              </w:rPr>
              <w:instrText xml:space="preserve"> PAGEREF _Toc210667152 \h </w:instrText>
            </w:r>
            <w:r>
              <w:rPr>
                <w:noProof/>
                <w:webHidden/>
              </w:rPr>
            </w:r>
            <w:r>
              <w:rPr>
                <w:noProof/>
                <w:webHidden/>
              </w:rPr>
              <w:fldChar w:fldCharType="separate"/>
            </w:r>
            <w:r w:rsidR="007456A8">
              <w:rPr>
                <w:noProof/>
                <w:webHidden/>
              </w:rPr>
              <w:t>38</w:t>
            </w:r>
            <w:r>
              <w:rPr>
                <w:noProof/>
                <w:webHidden/>
              </w:rPr>
              <w:fldChar w:fldCharType="end"/>
            </w:r>
          </w:hyperlink>
        </w:p>
        <w:p w14:paraId="796A065F" w14:textId="6E601A91" w:rsidR="000F4F3E" w:rsidRDefault="000F4F3E">
          <w:pPr>
            <w:pStyle w:val="Verzeichnis2"/>
            <w:rPr>
              <w:rFonts w:asciiTheme="minorHAnsi" w:eastAsiaTheme="minorEastAsia" w:hAnsiTheme="minorHAnsi"/>
              <w:color w:val="auto"/>
              <w:kern w:val="2"/>
              <w:sz w:val="24"/>
              <w:lang w:eastAsia="de-CH"/>
              <w14:ligatures w14:val="standardContextual"/>
            </w:rPr>
          </w:pPr>
          <w:hyperlink w:anchor="_Toc210667153" w:history="1">
            <w:r w:rsidRPr="00EF3842">
              <w:rPr>
                <w:rStyle w:val="Hyperlink"/>
                <w:lang w:eastAsia="de-CH"/>
              </w:rPr>
              <w:t>Konzeptueller Vorschlag Formulierung Art. 42a ff. IVG</w:t>
            </w:r>
            <w:r>
              <w:rPr>
                <w:webHidden/>
              </w:rPr>
              <w:tab/>
            </w:r>
            <w:r>
              <w:rPr>
                <w:webHidden/>
              </w:rPr>
              <w:fldChar w:fldCharType="begin"/>
            </w:r>
            <w:r>
              <w:rPr>
                <w:webHidden/>
              </w:rPr>
              <w:instrText xml:space="preserve"> PAGEREF _Toc210667153 \h </w:instrText>
            </w:r>
            <w:r>
              <w:rPr>
                <w:webHidden/>
              </w:rPr>
            </w:r>
            <w:r>
              <w:rPr>
                <w:webHidden/>
              </w:rPr>
              <w:fldChar w:fldCharType="separate"/>
            </w:r>
            <w:r w:rsidR="007456A8">
              <w:rPr>
                <w:webHidden/>
              </w:rPr>
              <w:t>38</w:t>
            </w:r>
            <w:r>
              <w:rPr>
                <w:webHidden/>
              </w:rPr>
              <w:fldChar w:fldCharType="end"/>
            </w:r>
          </w:hyperlink>
        </w:p>
        <w:p w14:paraId="2A059D92" w14:textId="561368B1" w:rsidR="00842D1F" w:rsidRPr="00842D1F" w:rsidRDefault="00842D1F" w:rsidP="00842D1F">
          <w:pPr>
            <w:pStyle w:val="Verzeichnis1"/>
            <w:rPr>
              <w:rFonts w:asciiTheme="minorHAnsi" w:eastAsiaTheme="minorEastAsia" w:hAnsiTheme="minorHAnsi"/>
              <w:b w:val="0"/>
              <w:noProof/>
              <w:color w:val="auto"/>
              <w:kern w:val="2"/>
              <w:sz w:val="24"/>
              <w:lang w:eastAsia="de-CH"/>
              <w14:ligatures w14:val="standardContextual"/>
            </w:rPr>
          </w:pPr>
          <w:r>
            <w:rPr>
              <w:bCs/>
              <w:lang w:val="de-DE"/>
            </w:rPr>
            <w:fldChar w:fldCharType="end"/>
          </w:r>
        </w:p>
      </w:sdtContent>
    </w:sdt>
    <w:p w14:paraId="11D7059F" w14:textId="77777777" w:rsidR="00F75F62" w:rsidRDefault="00F75F62" w:rsidP="001916AE">
      <w:pPr>
        <w:rPr>
          <w:lang w:eastAsia="de-DE"/>
        </w:rPr>
      </w:pPr>
    </w:p>
    <w:p w14:paraId="68C80385" w14:textId="77777777" w:rsidR="00842D1F" w:rsidRDefault="00842D1F" w:rsidP="001916AE">
      <w:pPr>
        <w:rPr>
          <w:lang w:eastAsia="de-DE"/>
        </w:rPr>
      </w:pPr>
    </w:p>
    <w:p w14:paraId="056A73F7" w14:textId="77777777" w:rsidR="00842D1F" w:rsidRDefault="00842D1F" w:rsidP="001916AE">
      <w:pPr>
        <w:rPr>
          <w:lang w:eastAsia="de-DE"/>
        </w:rPr>
      </w:pPr>
    </w:p>
    <w:p w14:paraId="3D675EAF" w14:textId="77777777" w:rsidR="00842D1F" w:rsidRDefault="00842D1F" w:rsidP="001916AE">
      <w:pPr>
        <w:rPr>
          <w:lang w:eastAsia="de-DE"/>
        </w:rPr>
      </w:pPr>
    </w:p>
    <w:p w14:paraId="04CA2048" w14:textId="77777777" w:rsidR="00842D1F" w:rsidRDefault="00842D1F" w:rsidP="001916AE">
      <w:pPr>
        <w:rPr>
          <w:lang w:eastAsia="de-DE"/>
        </w:rPr>
      </w:pPr>
    </w:p>
    <w:p w14:paraId="092C1F22" w14:textId="77777777" w:rsidR="00842D1F" w:rsidRDefault="00842D1F" w:rsidP="001916AE">
      <w:pPr>
        <w:rPr>
          <w:lang w:eastAsia="de-DE"/>
        </w:rPr>
      </w:pPr>
    </w:p>
    <w:p w14:paraId="3BFC4553" w14:textId="77777777" w:rsidR="00842D1F" w:rsidRDefault="00842D1F" w:rsidP="001916AE">
      <w:pPr>
        <w:rPr>
          <w:lang w:eastAsia="de-DE"/>
        </w:rPr>
      </w:pPr>
    </w:p>
    <w:p w14:paraId="79027151" w14:textId="77777777" w:rsidR="00842D1F" w:rsidRDefault="00842D1F" w:rsidP="001916AE">
      <w:pPr>
        <w:rPr>
          <w:lang w:eastAsia="de-DE"/>
        </w:rPr>
      </w:pPr>
    </w:p>
    <w:p w14:paraId="5E949382" w14:textId="77777777" w:rsidR="00842D1F" w:rsidRDefault="00842D1F" w:rsidP="001916AE">
      <w:pPr>
        <w:rPr>
          <w:lang w:eastAsia="de-DE"/>
        </w:rPr>
      </w:pPr>
    </w:p>
    <w:p w14:paraId="229EDA7A" w14:textId="77777777" w:rsidR="00E76F03" w:rsidRPr="00E76F03" w:rsidRDefault="00E76F03" w:rsidP="00E76F03">
      <w:pPr>
        <w:pStyle w:val="1-Num"/>
        <w:rPr>
          <w:rFonts w:eastAsia="Times New Roman"/>
          <w:lang w:eastAsia="de-CH"/>
        </w:rPr>
      </w:pPr>
      <w:bookmarkStart w:id="2" w:name="_Toc161510788"/>
      <w:bookmarkStart w:id="3" w:name="_Ref161594074"/>
      <w:bookmarkStart w:id="4" w:name="_Ref161642500"/>
      <w:bookmarkStart w:id="5" w:name="_Toc203055991"/>
      <w:bookmarkStart w:id="6" w:name="_Toc210667121"/>
      <w:r w:rsidRPr="00E76F03">
        <w:rPr>
          <w:rFonts w:eastAsia="Times New Roman"/>
          <w:lang w:eastAsia="de-CH"/>
        </w:rPr>
        <w:lastRenderedPageBreak/>
        <w:t>Das Wesentliche in Kürze</w:t>
      </w:r>
      <w:bookmarkEnd w:id="2"/>
      <w:bookmarkEnd w:id="3"/>
      <w:bookmarkEnd w:id="4"/>
      <w:bookmarkEnd w:id="5"/>
      <w:bookmarkEnd w:id="6"/>
    </w:p>
    <w:p w14:paraId="43302F98"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Die Inklusions-Initiative ist für viele Menschen mit Behinderungen mit grossen Hoffnungen verbunden. So erhoffen sie sich, dass sich ihre Lebenssituation verbessert. Sie soll dazu führen, dass sich die Schweiz entschlossen an die Umsetzung der tatsächlichen Gleichstellung in allen Lebensbereichen macht. Dazu hat sich die Schweiz mit der Unterzeichnung der UNO-Behindertenrechtskonvention (BRK) 2014 verpflichtet. Zudem soll sie insbesondere die freie Wahl der Wohnform und des Wohnorts ermöglichen und die nötigen Assistenz- und Unterstützungsleistungen sicherstellen. Damit der Gegenvorschlag einen unmittelbaren Mehrwert für Menschen mit Behinderungen hat, muss er demzufolge Folgendes beinhalten:</w:t>
      </w:r>
    </w:p>
    <w:p w14:paraId="2A9EB9AE" w14:textId="77777777" w:rsidR="00E76F03" w:rsidRPr="00E76F03" w:rsidRDefault="00E76F03" w:rsidP="00E76F03">
      <w:pPr>
        <w:spacing w:line="240" w:lineRule="auto"/>
        <w:jc w:val="both"/>
        <w:rPr>
          <w:rFonts w:ascii="Arial" w:eastAsia="Calibri" w:hAnsi="Arial" w:cs="Arial"/>
          <w:color w:val="auto"/>
          <w:szCs w:val="22"/>
        </w:rPr>
      </w:pPr>
    </w:p>
    <w:p w14:paraId="26460B6C" w14:textId="77777777" w:rsidR="00E76F03" w:rsidRPr="00E76F03" w:rsidRDefault="00E76F03" w:rsidP="008505DB">
      <w:pPr>
        <w:numPr>
          <w:ilvl w:val="0"/>
          <w:numId w:val="20"/>
        </w:numPr>
        <w:spacing w:before="120" w:after="120" w:line="240" w:lineRule="auto"/>
        <w:ind w:left="714" w:hanging="357"/>
        <w:jc w:val="both"/>
        <w:rPr>
          <w:rFonts w:ascii="Arial" w:eastAsia="Calibri" w:hAnsi="Arial" w:cs="Arial"/>
          <w:color w:val="auto"/>
          <w:szCs w:val="22"/>
        </w:rPr>
      </w:pPr>
      <w:r w:rsidRPr="00E76F03">
        <w:rPr>
          <w:rFonts w:ascii="Arial" w:eastAsia="Calibri" w:hAnsi="Arial" w:cs="Arial"/>
          <w:color w:val="auto"/>
          <w:szCs w:val="22"/>
        </w:rPr>
        <w:t xml:space="preserve">Er muss die Weichen für eine fortschrittliche Behinderten- und Inklusionspolitik der nächsten 10 bis 20 Jahre im Sinne der BRK stellen. Uns ist bewusst, dass die Umsetzung der BRK nicht allein und sofort durch den Erlass eines Inklusionsgesetzes sowie einer Revision des Invalidenversicherungsgesetzes gewährleistet werden kann. Die Umsetzung kann deshalb </w:t>
      </w:r>
      <w:bookmarkStart w:id="7" w:name="_Int_vI8XUip1"/>
      <w:r w:rsidRPr="00E76F03">
        <w:rPr>
          <w:rFonts w:ascii="Arial" w:eastAsia="Calibri" w:hAnsi="Arial" w:cs="Arial"/>
          <w:color w:val="auto"/>
          <w:szCs w:val="22"/>
        </w:rPr>
        <w:t>durchaus auch</w:t>
      </w:r>
      <w:bookmarkEnd w:id="7"/>
      <w:r w:rsidRPr="00E76F03">
        <w:rPr>
          <w:rFonts w:ascii="Arial" w:eastAsia="Calibri" w:hAnsi="Arial" w:cs="Arial"/>
          <w:color w:val="auto"/>
          <w:szCs w:val="22"/>
        </w:rPr>
        <w:t xml:space="preserve"> schrittweise erfolgen. Ein konkreter und abgestimmter Plan dazu ist dafür jedoch unerlässlich. Im Inklusionsgesetz müssen Rechtsansprüche von Menschen mit Behinderungen auf die erforderlichen Unterstützungsmassnahmen verankert werden. Es müssen eine gemeinsame Strategie von Bund und Kantonen sowie Aktionspläne zur Umsetzung der BRK verankert werden. Dabei ist sicherzustellen, dass Menschen mit Behinderungen und ihre Verbände angemessen einbezogen werden. Zudem müssen die Fortschritte der Schweiz bei der Umsetzung der BRK mithilfe eines Monitorings überprüft werden. All dies ist mit dem vorliegenden Vorentwurf nicht gewährleistet. Zudem erfasst das Inklusionsgesetz mit einem sehr engen Behinderungsbegriff nur Personen, die eine Leistung der Invalidenversicherung beziehen. Das sind jedoch nur rund ein Viertel der Menschen mit Behinderungen in der Schweiz. Darüber hinaus beschränkt es sich thematisch fast ausschliesslich auf das Wohnen. Von einem Rahmengesetz kann deshalb keine Rede sein.</w:t>
      </w:r>
    </w:p>
    <w:p w14:paraId="68310573" w14:textId="77777777" w:rsidR="00E76F03" w:rsidRPr="00E76F03" w:rsidRDefault="00E76F03" w:rsidP="008505DB">
      <w:pPr>
        <w:numPr>
          <w:ilvl w:val="0"/>
          <w:numId w:val="20"/>
        </w:numPr>
        <w:spacing w:before="120" w:after="120" w:line="240" w:lineRule="auto"/>
        <w:ind w:left="714" w:hanging="357"/>
        <w:jc w:val="both"/>
        <w:rPr>
          <w:rFonts w:ascii="Arial" w:eastAsia="Calibri" w:hAnsi="Arial" w:cs="Arial"/>
          <w:color w:val="auto"/>
        </w:rPr>
      </w:pPr>
      <w:r w:rsidRPr="00E76F03">
        <w:rPr>
          <w:rFonts w:ascii="Arial" w:eastAsia="Calibri" w:hAnsi="Arial" w:cs="Arial"/>
          <w:color w:val="auto"/>
          <w:szCs w:val="22"/>
        </w:rPr>
        <w:t xml:space="preserve">Er muss den Rechtsanspruch auf die freie Wahl der Wohnform und des Wohnorts für Menschen mit Behinderungen sicherstellen. Er muss den Kantonen den klaren Auftrag erteilen, Menschen mit Behinderungen dieselbe Wahlfreiheit wie allen Bürgerinnen und Bürgern zu garantieren und die erforderlichen Unterstützungsleistungen sicherzustellen. Es braucht Vorgaben und Übergangsbestimmungen, die aufzeigen, wie eine konsequente Förderung des selbstbestimmten Wohnens aussehen muss. Zudem sind Bestimmungen erforderlich, die den notwendigen Ressourcentransfer weg von den Institutionen und hin zu ambulanten Unterstützungsleistungen für die betroffenen Menschen sicherstellen. All dies wird im vorliegenden Gegenvorschlag nicht umgesetzt. Nach wie vor liegt das Gewicht beim Wohnen in Institutionen. </w:t>
      </w:r>
      <w:r w:rsidRPr="00E76F03">
        <w:rPr>
          <w:rFonts w:ascii="Arial" w:eastAsia="Calibri" w:hAnsi="Arial" w:cs="Arial"/>
          <w:color w:val="auto"/>
          <w:szCs w:val="22"/>
        </w:rPr>
        <w:lastRenderedPageBreak/>
        <w:t xml:space="preserve">Institutionen sind jedoch kein Ort, an dem Inklusion gefördert wird. Der Bund geht auch nicht mit gutem Beispiel voran, sei es durch Anreize für die Kantone oder durch den Ausbau seiner eigenen Assistenz- und Unterstützungsleistungen ausbauen würde (siehe unten zum Assistenzbeitrag), sondern beschränkt sich auf unverbindliche Ziele, Grundsätze und Kriterien. </w:t>
      </w:r>
    </w:p>
    <w:p w14:paraId="3BAAF71A" w14:textId="77777777" w:rsidR="00E76F03" w:rsidRPr="00E76F03" w:rsidRDefault="00E76F03" w:rsidP="008505DB">
      <w:pPr>
        <w:numPr>
          <w:ilvl w:val="0"/>
          <w:numId w:val="20"/>
        </w:numPr>
        <w:spacing w:before="120" w:after="120" w:line="240" w:lineRule="auto"/>
        <w:ind w:left="714" w:hanging="357"/>
        <w:jc w:val="both"/>
        <w:rPr>
          <w:rFonts w:ascii="Arial" w:eastAsia="Calibri" w:hAnsi="Arial" w:cs="Arial"/>
          <w:color w:val="auto"/>
          <w:szCs w:val="22"/>
        </w:rPr>
      </w:pPr>
      <w:r w:rsidRPr="00E76F03">
        <w:rPr>
          <w:rFonts w:ascii="Arial" w:eastAsia="Calibri" w:hAnsi="Arial" w:cs="Arial"/>
          <w:color w:val="auto"/>
          <w:szCs w:val="22"/>
        </w:rPr>
        <w:t xml:space="preserve">Der zweite Teil des Gegenvorschlags enthält Vorschläge für Massnahmen der Invalidenversicherung. Für ein selbstbestimmtes Leben ist ein besserer Zugang zum Assistenzbeitrag sowie zu modernen Hilfsmitteln und Dienstleistungen Dritter (z.B. Gebärdensprachdolmetschung) entscheidend. Heute nutzen jedoch nur rund 5’000 Personen den Assistenzbeitrag, da die aktuelle Ausgestaltung sehr viele Menschen mit Behinderungen ausschliesst. Massnahmen für einen verbesserten Zugang zu diesen Leistungen bleiben im Gegenvorschlag weitgehend aus oder sind sehr zaghaft. Damit verpasst der Bundesrat die Chance, mit einer Offensive bei den IV-Unterstützungsleistungen für mehr Inklusion in den Bereichen Wohnen, Arbeit und gesellschaftliche Teilhabe zu sorgen und den Kantonen ein positives Beispiel zu geben. Positiv zu würdigen ist jedoch, dass der Gegenvorschlag Pilotversuche zur Stärkung des selbstbestimmten Lebens ermöglicht. </w:t>
      </w:r>
    </w:p>
    <w:p w14:paraId="28D6709F"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Angesichts der Anliegen der Inklusions-Initiative und des sehr begrenzten direkten Nutzens für die betroffenen Menschen mit Behinderungen ist der in die Vernehmlassung geschickte Vorentwurf des Gegenvorschlags enttäuschend und keineswegs eine angemessene Antwort auf die Inklusions-Initiative.</w:t>
      </w:r>
    </w:p>
    <w:p w14:paraId="45AB44E0" w14:textId="77777777" w:rsidR="00E76F03" w:rsidRPr="00E76F03" w:rsidRDefault="00E76F03" w:rsidP="00E76F03">
      <w:pPr>
        <w:pStyle w:val="2-Num"/>
        <w:rPr>
          <w:rFonts w:eastAsia="Times New Roman"/>
          <w:lang w:eastAsia="de-CH"/>
        </w:rPr>
      </w:pPr>
      <w:bookmarkStart w:id="8" w:name="_Toc203055992"/>
      <w:bookmarkStart w:id="9" w:name="_Toc210667122"/>
      <w:r w:rsidRPr="00E76F03">
        <w:rPr>
          <w:rFonts w:eastAsia="Times New Roman"/>
          <w:lang w:eastAsia="de-CH"/>
        </w:rPr>
        <w:t>Grundsätzliche Kritik am Inklusionsgesetz</w:t>
      </w:r>
      <w:bookmarkEnd w:id="8"/>
      <w:bookmarkEnd w:id="9"/>
    </w:p>
    <w:p w14:paraId="567E194B"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Der UNO-Ausschuss für die Rechte von Menschen mit Behinderungen (nachfolgend BRK-Ausschuss) hat die Schweiz im Jahr 2022 deutlich für ihre unzureichende Umsetzung der BRK kritisiert.</w:t>
      </w:r>
      <w:r w:rsidRPr="00E76F03">
        <w:rPr>
          <w:rFonts w:ascii="Arial" w:eastAsia="Calibri" w:hAnsi="Arial" w:cs="Arial"/>
          <w:color w:val="auto"/>
          <w:szCs w:val="22"/>
          <w:vertAlign w:val="superscript"/>
        </w:rPr>
        <w:footnoteReference w:id="1"/>
      </w:r>
      <w:r w:rsidRPr="00E76F03">
        <w:rPr>
          <w:rFonts w:ascii="Arial" w:eastAsia="Calibri" w:hAnsi="Arial" w:cs="Arial"/>
          <w:color w:val="auto"/>
          <w:szCs w:val="22"/>
        </w:rPr>
        <w:t xml:space="preserve"> Es ist zwar nachvollziehbar, dass die rechtliche und tatsächliche Gleichstellung von Menschen mit Behinderungen nicht durch ein einziges Gesetz für alle Lebensbereiche sichergestellt werden kann. Ein Inklusionsgesetz, das seinen Namen verdient, muss jedoch zumindest die Weichen für eine fortschrittlichere Inklusionspolitik für die nächsten 10 bis 20 Jahre stellen. Die gelingt dem Vorentwurf jedoch nicht.</w:t>
      </w:r>
    </w:p>
    <w:p w14:paraId="3E9D3CDF" w14:textId="77777777" w:rsidR="00E76F03" w:rsidRPr="00E76F03" w:rsidRDefault="00E76F03" w:rsidP="008505DB">
      <w:pPr>
        <w:numPr>
          <w:ilvl w:val="0"/>
          <w:numId w:val="20"/>
        </w:numPr>
        <w:spacing w:before="120" w:after="120" w:line="240" w:lineRule="auto"/>
        <w:ind w:left="714" w:hanging="357"/>
        <w:jc w:val="both"/>
        <w:rPr>
          <w:rFonts w:ascii="Arial" w:eastAsia="Arial" w:hAnsi="Arial" w:cs="Arial"/>
          <w:color w:val="auto"/>
        </w:rPr>
      </w:pPr>
      <w:r w:rsidRPr="00E76F03">
        <w:rPr>
          <w:rFonts w:ascii="Arial" w:eastAsia="Arial" w:hAnsi="Arial" w:cs="Arial"/>
          <w:color w:val="auto"/>
          <w:szCs w:val="22"/>
        </w:rPr>
        <w:t xml:space="preserve">Der Vorentwurf des Bundesgesetzes über die Inklusion von Menschen mit Behinderungen erfasst mit einem sehr engen Behinderungsbegriff nur diejenigen Personen, welche eine Leistung der Invalidenversicherung beanspruchen. Das sind rund 450’000 Personen. In der Schweiz leben jedoch mehr als 1,9 Millionen Menschen mit Behinderungen im Sinne des </w:t>
      </w:r>
      <w:r w:rsidRPr="00E76F03">
        <w:rPr>
          <w:rFonts w:ascii="Arial" w:eastAsia="Arial" w:hAnsi="Arial" w:cs="Arial"/>
          <w:color w:val="auto"/>
          <w:szCs w:val="22"/>
        </w:rPr>
        <w:lastRenderedPageBreak/>
        <w:t>Behindertengleichstellungsgesetzes (nachfolgend BehiG).</w:t>
      </w:r>
      <w:bookmarkStart w:id="10" w:name="_Ref202498037"/>
      <w:r w:rsidRPr="00E76F03">
        <w:rPr>
          <w:rFonts w:ascii="Arial" w:eastAsia="Arial" w:hAnsi="Arial" w:cs="Arial"/>
          <w:color w:val="auto"/>
          <w:szCs w:val="22"/>
          <w:vertAlign w:val="superscript"/>
        </w:rPr>
        <w:footnoteReference w:id="2"/>
      </w:r>
      <w:bookmarkEnd w:id="10"/>
      <w:r w:rsidRPr="00E76F03">
        <w:rPr>
          <w:rFonts w:ascii="Arial" w:eastAsia="Arial" w:hAnsi="Arial" w:cs="Arial"/>
          <w:color w:val="auto"/>
          <w:szCs w:val="22"/>
        </w:rPr>
        <w:t xml:space="preserve"> Somit erfasst das neue Inklusionsgesetz von Vornherein nur rund einen Viertel der von einer Behinderung betroffenen Personen. Nicht erfasst ist die Person, welche im AHV-Alter einen Hirnschlag erleidet oder einen Unfall hatte und auf Hilfsmittel angewiesen ist. Nicht erfasst sind etwa auch Personen mit Dyslexie oder ADHS, das erst im Erwachsenenalter diagnostiziert wurde. Das ist für ein Gesetz, welches die Umsetzung der BRK voranbringen sollte, nicht akzeptabel. Es fehlen Rechtsansprüche von Menschen mit Behinderungen sowie klare Verpflichtungen von Bund und Kantonen, die nötigen Anpassungs- und Unterstützungsmaßnahmen zu ergreifen.</w:t>
      </w:r>
    </w:p>
    <w:p w14:paraId="3134FCB2" w14:textId="77777777" w:rsidR="00E76F03" w:rsidRPr="00E76F03" w:rsidRDefault="00E76F03" w:rsidP="008505DB">
      <w:pPr>
        <w:numPr>
          <w:ilvl w:val="0"/>
          <w:numId w:val="20"/>
        </w:numPr>
        <w:spacing w:before="120" w:after="120" w:line="240" w:lineRule="auto"/>
        <w:ind w:left="714" w:hanging="357"/>
        <w:jc w:val="both"/>
        <w:rPr>
          <w:rFonts w:ascii="Arial" w:eastAsia="Arial" w:hAnsi="Arial" w:cs="Arial"/>
          <w:color w:val="auto"/>
          <w:szCs w:val="22"/>
        </w:rPr>
      </w:pPr>
      <w:r w:rsidRPr="00E76F03">
        <w:rPr>
          <w:rFonts w:ascii="Arial" w:eastAsia="Arial" w:hAnsi="Arial" w:cs="Arial"/>
          <w:color w:val="auto"/>
          <w:szCs w:val="22"/>
        </w:rPr>
        <w:t>Es fehlt die klare Verpflichtung, dass Bund und Kantone eine gemeinsame Strategie und einen Aktionsplan zur Umsetzung der BRK vorlegen müssen.</w:t>
      </w:r>
    </w:p>
    <w:p w14:paraId="58CF0FA8" w14:textId="77777777" w:rsidR="00E76F03" w:rsidRPr="00E76F03" w:rsidRDefault="00E76F03" w:rsidP="008505DB">
      <w:pPr>
        <w:numPr>
          <w:ilvl w:val="0"/>
          <w:numId w:val="20"/>
        </w:numPr>
        <w:spacing w:before="120" w:after="120" w:line="240" w:lineRule="auto"/>
        <w:ind w:left="714" w:hanging="357"/>
        <w:jc w:val="both"/>
        <w:rPr>
          <w:rFonts w:ascii="Arial" w:eastAsia="Arial" w:hAnsi="Arial" w:cs="Arial"/>
          <w:color w:val="auto"/>
          <w:szCs w:val="22"/>
        </w:rPr>
      </w:pPr>
      <w:r w:rsidRPr="00E76F03">
        <w:rPr>
          <w:rFonts w:ascii="Arial" w:eastAsia="Arial" w:hAnsi="Arial" w:cs="Arial"/>
          <w:color w:val="auto"/>
          <w:szCs w:val="22"/>
        </w:rPr>
        <w:t>Es wird im Vorentwurf nicht genügend dafür gesorgt, dass Menschen mit Behinderungen und ihre Verbände gebührend miteinbezogen werden.</w:t>
      </w:r>
    </w:p>
    <w:p w14:paraId="1A987574" w14:textId="77777777" w:rsidR="00E76F03" w:rsidRPr="00E76F03" w:rsidRDefault="00E76F03" w:rsidP="008505DB">
      <w:pPr>
        <w:numPr>
          <w:ilvl w:val="0"/>
          <w:numId w:val="20"/>
        </w:numPr>
        <w:spacing w:before="120" w:after="120" w:line="240" w:lineRule="auto"/>
        <w:ind w:left="714" w:hanging="357"/>
        <w:jc w:val="both"/>
        <w:rPr>
          <w:rFonts w:ascii="Arial" w:eastAsia="Arial" w:hAnsi="Arial" w:cs="Arial"/>
          <w:color w:val="auto"/>
          <w:szCs w:val="22"/>
        </w:rPr>
      </w:pPr>
      <w:r w:rsidRPr="00E76F03">
        <w:rPr>
          <w:rFonts w:ascii="Arial" w:eastAsia="Arial" w:hAnsi="Arial" w:cs="Arial"/>
          <w:color w:val="auto"/>
          <w:szCs w:val="22"/>
        </w:rPr>
        <w:t xml:space="preserve">Es fehlen Bestimmungen, die dafür sorgen, dass die Fortschritte der Schweiz bei der Umsetzung der BRK laufend überprüft werden (Monitoring). </w:t>
      </w:r>
    </w:p>
    <w:p w14:paraId="65DE9950" w14:textId="77777777" w:rsidR="00E76F03" w:rsidRPr="00E76F03" w:rsidRDefault="00E76F03" w:rsidP="008505DB">
      <w:pPr>
        <w:numPr>
          <w:ilvl w:val="0"/>
          <w:numId w:val="20"/>
        </w:numPr>
        <w:spacing w:before="120" w:after="120" w:line="240" w:lineRule="auto"/>
        <w:ind w:left="714" w:hanging="357"/>
        <w:jc w:val="both"/>
        <w:rPr>
          <w:rFonts w:ascii="Arial" w:eastAsia="Arial" w:hAnsi="Arial" w:cs="Arial"/>
          <w:color w:val="auto"/>
          <w:szCs w:val="22"/>
        </w:rPr>
      </w:pPr>
      <w:r w:rsidRPr="00E76F03">
        <w:rPr>
          <w:rFonts w:ascii="Arial" w:eastAsia="Arial" w:hAnsi="Arial" w:cs="Arial"/>
          <w:color w:val="auto"/>
          <w:szCs w:val="22"/>
        </w:rPr>
        <w:t>Die vorgeschlagenen Gesetzesbestimmungen zeigen, dass kein Gesamtkonzept vorhanden ist. Sie sind zu wenig präzis und erfassen lediglich den Wohnbereich.</w:t>
      </w:r>
    </w:p>
    <w:p w14:paraId="27AC786B"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Arial" w:hAnsi="Arial" w:cs="Arial"/>
          <w:color w:val="auto"/>
          <w:szCs w:val="22"/>
        </w:rPr>
        <w:t>Der Vorentwurf des Inklusionsgesetzes bleibt damit ambitionslos und ohne Gesamtkonzept. Die Verpflichtungen von Bund und Kantonen sowie die Rechtsansprüche der Menschen mit Behinderungen müssen klargestellt und organisatorischen Vorkehren für die Umsetzung der tatsächlichen Gleichstellung getroffen werden. Das Gesetz muss zumindest grundsätzlich alle 1,9 Millionen Menschen, die in der Schweiz mit einer Behinderung leben, erfassen. Allfällige Einschränkungen können in den Bestimmungen zu einzelnen Lebensbereichen (z. B. Wohnen) getroffen werden. All dies muss nachgebessert werden, damit das Inklusionsgesetz tatsächlich die Weichen für die Inklusionspolitik stellt und einen verbindlichen Rahmen vorgibt</w:t>
      </w:r>
      <w:r w:rsidRPr="00E76F03">
        <w:rPr>
          <w:rFonts w:ascii="Arial" w:eastAsia="Calibri" w:hAnsi="Arial" w:cs="Arial"/>
          <w:color w:val="auto"/>
          <w:szCs w:val="22"/>
        </w:rPr>
        <w:t>.</w:t>
      </w:r>
    </w:p>
    <w:p w14:paraId="1E9458FF" w14:textId="77777777" w:rsidR="00E76F03" w:rsidRPr="00E76F03" w:rsidRDefault="00E76F03" w:rsidP="00E76F03">
      <w:pPr>
        <w:pStyle w:val="2-Num"/>
        <w:rPr>
          <w:rFonts w:eastAsia="Times New Roman"/>
          <w:lang w:eastAsia="de-CH"/>
        </w:rPr>
      </w:pPr>
      <w:bookmarkStart w:id="11" w:name="_Toc203055993"/>
      <w:bookmarkStart w:id="12" w:name="_Toc210667123"/>
      <w:r w:rsidRPr="00E76F03">
        <w:rPr>
          <w:rFonts w:eastAsia="Times New Roman"/>
          <w:lang w:eastAsia="de-CH"/>
        </w:rPr>
        <w:t>Verpasster Systemwechsel beim Wohnen</w:t>
      </w:r>
      <w:bookmarkEnd w:id="11"/>
      <w:bookmarkEnd w:id="12"/>
    </w:p>
    <w:p w14:paraId="3C26E3FC"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Die Thematik des Wohnens wurde als Schwerpunkt des Inklusionsgesetzes angekündigt. Zu Recht, denn selbstbestimmtes Wohnen ist ein entscheidender Faktor für die Inklusion und es besteht grosser Handlungsbedarf. Mit dem Inklusionsgesetz soll das bestehende Rahmengesetz (</w:t>
      </w:r>
      <w:r w:rsidRPr="00E76F03">
        <w:rPr>
          <w:rFonts w:ascii="Arial" w:eastAsia="Calibri" w:hAnsi="Arial" w:cs="Arial"/>
          <w:color w:val="auto"/>
          <w:szCs w:val="22"/>
          <w:lang w:eastAsia="de-CH"/>
        </w:rPr>
        <w:t>Bundesgesetzes Bundesgesetz über die Institutionen zur Förderung der Eingliederung von invaliden Personen; IFEG)</w:t>
      </w:r>
      <w:r w:rsidRPr="00E76F03">
        <w:rPr>
          <w:rFonts w:ascii="Arial" w:eastAsia="Calibri" w:hAnsi="Arial" w:cs="Arial"/>
          <w:color w:val="auto"/>
          <w:szCs w:val="22"/>
        </w:rPr>
        <w:t xml:space="preserve"> zum Wohnen in Institutionen ersetzt werden. Doch auch hier überzeugt der Vorentwurf nicht. Es legt nach wie vor zu viel Gewicht auf das Wohnen in Institutionen. Eine koordinierte Strategie von Bund und Kantonen für den Übergang fehlt. Im Vorentwurf fehlt ebenfalls </w:t>
      </w:r>
      <w:r w:rsidRPr="00E76F03">
        <w:rPr>
          <w:rFonts w:ascii="Arial" w:eastAsia="Calibri" w:hAnsi="Arial" w:cs="Arial"/>
          <w:color w:val="auto"/>
          <w:szCs w:val="22"/>
        </w:rPr>
        <w:lastRenderedPageBreak/>
        <w:t xml:space="preserve">der </w:t>
      </w:r>
      <w:r w:rsidRPr="00E76F03">
        <w:rPr>
          <w:rFonts w:ascii="Arial" w:eastAsia="Times New Roman" w:hAnsi="Arial" w:cs="Arial"/>
          <w:color w:val="auto"/>
          <w:szCs w:val="22"/>
        </w:rPr>
        <w:t xml:space="preserve">klare Auftrag an die Kantone, die freie Wahl der Wohnform und des Wohnorts zu gewährleisten. Menschen mit Behinderungen haben somit keinen Rechtsanspruch auf die freie Wahl der Wohnform und des Wohnorts. Der Bund geht auch nicht mit gutem Beispiel voran, sondern definiert lediglich Ziele, Grundsätze und Kriterien. Verbindliche Massnahmen fehlen. </w:t>
      </w:r>
      <w:r w:rsidRPr="00E76F03">
        <w:rPr>
          <w:rFonts w:ascii="Arial" w:eastAsia="Calibri" w:hAnsi="Arial" w:cs="Arial"/>
          <w:color w:val="auto"/>
          <w:szCs w:val="22"/>
        </w:rPr>
        <w:t>So fehlen auch Übergangsbestimmungen und Vorgaben des Bundes, wie eine stärkere Förderung des selbstbestimmten Wohnens und eine Reduktion von Institutionen bewerkstelligt werden sollen. Insbesondere fehlen Bestimmungen zum notwendigen Ressourcentransfer von den Institutionen hin zu den betroffenen Menschen. Dies ist umso erstaunlicher, als das Parlament dem Bundesrat mit der Motion 24.3003 “Modernisierung des IFEG” erst kürzlich den Auftrag gegeben hat, das selbstbestimmte Wohnen sicherzustellen. Auch die Eidgenössische Finanzkontrolle stellt fest, dass der Zugang zu den Leistungen nicht für alle Zielgruppen sichergestellt ist und es unklare Rahmenbedingungen gibt.</w:t>
      </w:r>
      <w:r w:rsidRPr="00E76F03">
        <w:rPr>
          <w:rFonts w:ascii="Arial" w:eastAsia="Calibri" w:hAnsi="Arial" w:cs="Arial"/>
          <w:color w:val="auto"/>
          <w:szCs w:val="22"/>
          <w:vertAlign w:val="superscript"/>
        </w:rPr>
        <w:footnoteReference w:id="3"/>
      </w:r>
    </w:p>
    <w:p w14:paraId="3B0520F9"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Der Handlungsbedarf ist gross. Die vorgeschlagenen Formulierungen im Inklusionsgesetz sind jedoch zahnlos. Ein Übergang zum selbstbestimmten Wohnen kann nur gelingen, wenn finanzielle Mittel umgelagert werden - weg von den Institutionen, hin zum Ausbau ambulanter Unterstützungsleistungen. Zudem ist ein Ausbau des Assistenzbeitrags der IV notwendig. Diese Leistungen müssen besser koordiniert und aufeinander abgestimmt werden. Mit dem Inklusionsgesetz muss eine gemeinsame Strategie von Bund und Kantonen verankert werden. Damit das selbstbestimmte Wohnen verwirklicht werden kann, ist auf allen Ebenen mehr Klarheit und Verbindlichkeit erforderlich.</w:t>
      </w:r>
    </w:p>
    <w:p w14:paraId="4ECED5E9" w14:textId="77777777" w:rsidR="00E76F03" w:rsidRPr="00E76F03" w:rsidRDefault="00E76F03" w:rsidP="00E76F03">
      <w:pPr>
        <w:pStyle w:val="2-Num"/>
        <w:rPr>
          <w:rFonts w:eastAsia="Times New Roman"/>
          <w:lang w:eastAsia="de-CH"/>
        </w:rPr>
      </w:pPr>
      <w:bookmarkStart w:id="13" w:name="_Toc203055994"/>
      <w:bookmarkStart w:id="14" w:name="_Toc210667124"/>
      <w:r w:rsidRPr="00E76F03">
        <w:rPr>
          <w:rFonts w:eastAsia="Times New Roman"/>
          <w:lang w:eastAsia="de-CH"/>
        </w:rPr>
        <w:t>Zu den Anpassungen im Invalidenversicherungsgesetz</w:t>
      </w:r>
      <w:bookmarkEnd w:id="13"/>
      <w:bookmarkEnd w:id="14"/>
    </w:p>
    <w:p w14:paraId="6FF1233C"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Im zweiten Teil des Gegenvorschlags werden im Rahmen des Invalidenversicherungsgesetzes (IVG) nur sehr wenige Änderungen vorgeschlagen. Ein verbesserter Zugang zum Assistenzbeitrag, Hilfsmitteln und persönlichen Dienstleistungen sowie gar ein Ausbau der entsprechenden Leistungen in den Bereichen Wohnen, Arbeit und gesellschaftliche Teilhabe bleiben weitgehend aus.</w:t>
      </w:r>
      <w:r w:rsidRPr="00E76F03">
        <w:rPr>
          <w:rFonts w:ascii="Arial" w:eastAsia="Calibri" w:hAnsi="Arial" w:cs="Arial"/>
          <w:color w:val="auto"/>
          <w:szCs w:val="22"/>
          <w:vertAlign w:val="superscript"/>
        </w:rPr>
        <w:footnoteReference w:id="4"/>
      </w:r>
      <w:r w:rsidRPr="00E76F03">
        <w:rPr>
          <w:rFonts w:ascii="Arial" w:eastAsia="Calibri" w:hAnsi="Arial" w:cs="Arial"/>
          <w:color w:val="auto"/>
          <w:szCs w:val="22"/>
        </w:rPr>
        <w:t xml:space="preserve"> Dies ist jedoch Voraussetzung für ein selbstbestimmtes Leben von Menschen mit Behinderungen und ein Kernanliegen der Inklusions-Initiative. Die IVG-Änderungen beinhalten lediglich Massnahmen zur Einflussnahme auf die Preisgestaltung bei Hilfsmitteln, den Zugang von Personen mit eingeschränkter Handlungsfähigkeit zum Assistenzbeitrag sowie die Ermöglichung von Pilotversuchen im Hinblick auf eine Vereinfachung der IV-</w:t>
      </w:r>
      <w:r w:rsidRPr="00E76F03">
        <w:rPr>
          <w:rFonts w:ascii="Arial" w:eastAsia="Calibri" w:hAnsi="Arial" w:cs="Arial"/>
          <w:color w:val="auto"/>
          <w:szCs w:val="22"/>
        </w:rPr>
        <w:lastRenderedPageBreak/>
        <w:t xml:space="preserve">Unterstützungsleistungen. Zudem werden einzelne Verordnungsänderungen angekündigt. Die vorgeschlagenen bzw. in Aussicht gestellten Änderungen des IVG und des IVV beinhalten aber grösstenteils lediglich die Umsetzung von ohnehin bereits an den Bundesrat überwiesenen parlamentarischen Vorstössen. Sie stellen keine Antwort auf die Inklusions-Initiative dar. </w:t>
      </w:r>
    </w:p>
    <w:p w14:paraId="10E19B9A"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Im Rahmen der IV-Gesetzgebung braucht es auf verschiedenen Ebenen deutliche Verbesserungen. Zentral ist ein verbesserter Zugang der verschiedenen Behinderungsarten zum Assistenzbeitrag, zur Hilflosenentschädigung sowie zu Hilfsmitteln. Dies gilt insbesondere für Menschen mit einer psychischen, kognitiven oder Sinnesbehinderungen. Und es braucht einen verbesserten Zugang insbesondere auch für Menschen mit Behinderungen, die erst im AHV-Alter auf Hilfsmittel wie z.B. Hörgeräte oder Rollstühle angewiesen sind. Bei den Dienstleistungen Dritter braucht es zudem eine Ausweitung auf die Pflege gesellschaftlicher Kontakte sowie eine Erhöhung des Höchstbetrags für die Ausübung des Berufs (v.a. Gebärdensprach- und Schriftdolmetschleistungen). Nachfolgend die Beurteilung zu den einzelnen IVG-Leistungen:</w:t>
      </w:r>
    </w:p>
    <w:p w14:paraId="3A1B1E84" w14:textId="77777777" w:rsidR="00E76F03" w:rsidRPr="00E76F03" w:rsidRDefault="00E76F03" w:rsidP="00E76F03">
      <w:pPr>
        <w:spacing w:before="120" w:after="120" w:line="240" w:lineRule="auto"/>
        <w:rPr>
          <w:rFonts w:ascii="Arial" w:eastAsia="Calibri" w:hAnsi="Arial" w:cs="Arial"/>
          <w:b/>
          <w:i/>
          <w:iCs/>
          <w:color w:val="auto"/>
          <w:szCs w:val="22"/>
        </w:rPr>
      </w:pPr>
      <w:r w:rsidRPr="00E76F03">
        <w:rPr>
          <w:rFonts w:ascii="Arial" w:eastAsia="Calibri" w:hAnsi="Arial" w:cs="Arial"/>
          <w:b/>
          <w:i/>
          <w:iCs/>
          <w:color w:val="auto"/>
          <w:szCs w:val="22"/>
        </w:rPr>
        <w:t>Hilfsmittel</w:t>
      </w:r>
    </w:p>
    <w:p w14:paraId="3D6E70F1"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Wir begrüssen die vorgesehenen Änderungen bei Art. 21</w:t>
      </w:r>
      <w:r w:rsidRPr="00E76F03">
        <w:rPr>
          <w:rFonts w:ascii="Arial" w:eastAsia="Calibri" w:hAnsi="Arial" w:cs="Arial"/>
          <w:color w:val="auto"/>
          <w:szCs w:val="22"/>
          <w:vertAlign w:val="superscript"/>
        </w:rPr>
        <w:t>quater</w:t>
      </w:r>
      <w:r w:rsidRPr="00E76F03">
        <w:rPr>
          <w:rFonts w:ascii="Arial" w:eastAsia="Calibri" w:hAnsi="Arial" w:cs="Arial"/>
          <w:color w:val="auto"/>
          <w:szCs w:val="22"/>
        </w:rPr>
        <w:t xml:space="preserve"> Abs. 2, Art. 21</w:t>
      </w:r>
      <w:r w:rsidRPr="00E76F03">
        <w:rPr>
          <w:rFonts w:ascii="Arial" w:eastAsia="Calibri" w:hAnsi="Arial" w:cs="Arial"/>
          <w:color w:val="auto"/>
          <w:szCs w:val="22"/>
          <w:vertAlign w:val="superscript"/>
        </w:rPr>
        <w:t>quinquies</w:t>
      </w:r>
      <w:r w:rsidRPr="00E76F03">
        <w:rPr>
          <w:rFonts w:ascii="Arial" w:eastAsia="Calibri" w:hAnsi="Arial" w:cs="Arial"/>
          <w:color w:val="auto"/>
          <w:szCs w:val="22"/>
        </w:rPr>
        <w:t xml:space="preserve"> und Art. 21</w:t>
      </w:r>
      <w:r w:rsidRPr="00E76F03">
        <w:rPr>
          <w:rFonts w:ascii="Arial" w:eastAsia="Calibri" w:hAnsi="Arial" w:cs="Arial"/>
          <w:color w:val="auto"/>
          <w:szCs w:val="22"/>
          <w:vertAlign w:val="superscript"/>
        </w:rPr>
        <w:t>sexies</w:t>
      </w:r>
      <w:r w:rsidRPr="00E76F03">
        <w:rPr>
          <w:rFonts w:ascii="Arial" w:eastAsia="Calibri" w:hAnsi="Arial" w:cs="Arial"/>
          <w:color w:val="auto"/>
          <w:szCs w:val="22"/>
        </w:rPr>
        <w:t xml:space="preserve"> IVG; haben sie doch zum Ziel, aktiver auf die Preisgestaltung der Hilfsmittel Einfluss zu nehmen. Es ist allerdings unklar, ob Versicherte dadurch tatsächlich einen besseren Zugang zu Hilfsmitteln haben werden, die dem technischen Fortschritt gerecht werden.</w:t>
      </w:r>
    </w:p>
    <w:p w14:paraId="50EF8FDD"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Wir befürworten die im Rahmen der nächsten Revision der IVV in Aussicht gestellte Einführung von Auslandspreisvergleichen bei Hilfsmitteln sowie die Möglichkeit für Arbeitgebende, für Versicherte ein Gesuch um Hilfsmittel am Arbeitsplatz einzureichen (in Umsetzung der Motion Lohr: 21.4089).</w:t>
      </w:r>
    </w:p>
    <w:p w14:paraId="116EE19D"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Was im Vorentwurf aber gänzlich fehlt, ist ein verbesserter Zugang zu Hörgeräten und allgemein zu Hilfsmitteln für Menschen mit Behinderungen, die erst im AHV-Alter auf Hilfsmittel angewiesen sind. Auch fehlt eine Ausweitung der Dienstleistungen Dritter (anstelle eines Hilfsmittels) auf die Pflege gesellschaftlicher Kontakte sowie eine Erhöhung des Höchstbetrags für die Ausübung des Berufs. Um den Anliegen der Inklusions-Initiative gerecht zu werden, braucht es daher zusätzliche Verbesserungen im Hilfsmittelbereich (inkl. Dienstleistungen Dritter), die auf verschiedenen Regelungsstufen umgesetzt werden können. </w:t>
      </w:r>
    </w:p>
    <w:p w14:paraId="65D1ECB8" w14:textId="77777777" w:rsidR="00E76F03" w:rsidRPr="00E76F03" w:rsidRDefault="00E76F03" w:rsidP="00E76F03">
      <w:pPr>
        <w:spacing w:before="120" w:after="120" w:line="240" w:lineRule="auto"/>
        <w:rPr>
          <w:rFonts w:ascii="Arial" w:eastAsia="Calibri" w:hAnsi="Arial" w:cs="Arial"/>
          <w:b/>
          <w:bCs/>
          <w:i/>
          <w:iCs/>
          <w:color w:val="auto"/>
          <w:szCs w:val="22"/>
        </w:rPr>
      </w:pPr>
      <w:r w:rsidRPr="00E76F03">
        <w:rPr>
          <w:rFonts w:ascii="Arial" w:eastAsia="Calibri" w:hAnsi="Arial" w:cs="Arial"/>
          <w:b/>
          <w:i/>
          <w:iCs/>
          <w:color w:val="auto"/>
          <w:szCs w:val="22"/>
        </w:rPr>
        <w:t>Assistenzbeitrag und Hilflosenentschädigung</w:t>
      </w:r>
    </w:p>
    <w:p w14:paraId="417340E3"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Wir begrüssen die vorgeschlagene Aufhebung von Art. 42</w:t>
      </w:r>
      <w:r w:rsidRPr="00E76F03">
        <w:rPr>
          <w:rFonts w:ascii="Arial" w:eastAsia="Calibri" w:hAnsi="Arial" w:cs="Arial"/>
          <w:color w:val="auto"/>
          <w:szCs w:val="22"/>
          <w:vertAlign w:val="superscript"/>
        </w:rPr>
        <w:t>quater</w:t>
      </w:r>
      <w:r w:rsidRPr="00E76F03">
        <w:rPr>
          <w:rFonts w:ascii="Arial" w:eastAsia="Calibri" w:hAnsi="Arial" w:cs="Arial"/>
          <w:color w:val="auto"/>
          <w:szCs w:val="22"/>
        </w:rPr>
        <w:t xml:space="preserve"> Abs. 2 IVG. Damit haben Versicherte mit eingeschränkter Handlungsfähigkeit neu grundsätzlich Zugang zum Assistenzbeitrag und müssen keine strengen Zusatzvoraussetzungen erfüllen. </w:t>
      </w:r>
    </w:p>
    <w:p w14:paraId="7D8D0978"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Was im Vorentwurf aber gänzlich fehlt, ist ein verbesserter Zugang zum Assistenzbeitrag für Minderjährige, für Menschen mit Sinnesbehinderungen und mit kognitiven </w:t>
      </w:r>
      <w:r w:rsidRPr="00E76F03">
        <w:rPr>
          <w:rFonts w:ascii="Arial" w:eastAsia="Calibri" w:hAnsi="Arial" w:cs="Arial"/>
          <w:color w:val="auto"/>
          <w:szCs w:val="22"/>
        </w:rPr>
        <w:lastRenderedPageBreak/>
        <w:t>Beeinträchtigungen (für sie ist das aktuell anwendbare Abklärungsinstrument FAKT ungeeignet siehe Punkt 4.4), für Menschen im AHV-Alter sowie für Personen mit einer Hilflosenentschädigung der Unfall- oder Militärversicherung. Auch fehlt im Vorentwurf eine Ausweitung des Kreises der Assistenzpersonen, eine Erhöhung des Assistenzbeitrages und der Höchstbeträge sowie ein Ausbau der Beratungsleistungen. Ebenso fehlt die Ausweitung des Anspruchs auf eine Hilflosenentschädigung und somit ein Zugang zum Assistenzbeitrag für schwerhörige und gehörlose Erwachsene sowie für Personen mit einer psychischen Beeinträchtigung. Um den Anliegen der Inklusions-Initiative gerecht zu werden, braucht es daher zusätzliche Verbesserungen im Bereich des Assistenzbeitrages und bei der Hilflosenentschädigung (als Grundvoraussetzung des Anspruchs auf einen Assistenzbeitrag), die ebenfalls auf verschiedenen Regelungsstufen umgesetzt werden können.</w:t>
      </w:r>
    </w:p>
    <w:p w14:paraId="26B14BF6" w14:textId="77777777" w:rsidR="00E76F03" w:rsidRPr="00E76F03" w:rsidRDefault="00E76F03" w:rsidP="00E76F03">
      <w:pPr>
        <w:spacing w:before="120" w:after="120" w:line="240" w:lineRule="auto"/>
        <w:rPr>
          <w:rFonts w:ascii="Arial" w:eastAsia="Calibri" w:hAnsi="Arial" w:cs="Arial"/>
          <w:b/>
          <w:bCs/>
          <w:i/>
          <w:iCs/>
          <w:color w:val="auto"/>
          <w:szCs w:val="22"/>
        </w:rPr>
      </w:pPr>
      <w:r w:rsidRPr="00E76F03">
        <w:rPr>
          <w:rFonts w:ascii="Arial" w:eastAsia="Calibri" w:hAnsi="Arial" w:cs="Arial"/>
          <w:b/>
          <w:i/>
          <w:iCs/>
          <w:color w:val="auto"/>
          <w:szCs w:val="22"/>
        </w:rPr>
        <w:t>Pilotversuche gemäss Art. 68quater IVG</w:t>
      </w:r>
    </w:p>
    <w:p w14:paraId="7ABBF082"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Wir begrüssen die vorgeschlagene Änderung von Art. 68</w:t>
      </w:r>
      <w:r w:rsidRPr="00E76F03">
        <w:rPr>
          <w:rFonts w:ascii="Arial" w:eastAsia="Calibri" w:hAnsi="Arial" w:cs="Arial"/>
          <w:color w:val="auto"/>
          <w:szCs w:val="22"/>
          <w:vertAlign w:val="superscript"/>
        </w:rPr>
        <w:t>quater</w:t>
      </w:r>
      <w:r w:rsidRPr="00E76F03">
        <w:rPr>
          <w:rFonts w:ascii="Arial" w:eastAsia="Calibri" w:hAnsi="Arial" w:cs="Arial"/>
          <w:color w:val="auto"/>
          <w:szCs w:val="22"/>
        </w:rPr>
        <w:t xml:space="preserve"> IVG und die Ermöglichung von Pilotversuchen zum Zweck der selbstbestimmten Lebensführung. Die Komplexität des geltenden Systems muss reduziert werden, damit das selbstbestimmte und eigenverantwortliche Leben für Versicherte einfacher zugänglich wird. </w:t>
      </w:r>
    </w:p>
    <w:p w14:paraId="1706AAC2" w14:textId="77777777" w:rsidR="00E76F03" w:rsidRPr="00E76F03" w:rsidRDefault="00E76F03" w:rsidP="00E76F03">
      <w:pPr>
        <w:pStyle w:val="1-Num"/>
      </w:pPr>
      <w:bookmarkStart w:id="15" w:name="_Toc203055995"/>
      <w:bookmarkStart w:id="16" w:name="_Toc210667125"/>
      <w:r w:rsidRPr="00E76F03">
        <w:t>Ausgangslage: Inklusions-Initiative verlangt BRK-Umsetzung</w:t>
      </w:r>
      <w:bookmarkEnd w:id="15"/>
      <w:bookmarkEnd w:id="16"/>
      <w:r w:rsidRPr="00E76F03">
        <w:t xml:space="preserve"> </w:t>
      </w:r>
    </w:p>
    <w:p w14:paraId="75D18DF2"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Seit der Ratifizierung der BRK durch die Schweiz im Jahr 2014 sind Bund und Kantone rechtlich zu ihrer umfassenden Umsetzung verpflichtet. Dazu gehört insbesondere die Gewährleistung der rechtlichen und tatsächlichen Gleichstellung für </w:t>
      </w:r>
      <w:r w:rsidRPr="00E76F03">
        <w:rPr>
          <w:rFonts w:ascii="Arial" w:eastAsia="Calibri" w:hAnsi="Arial" w:cs="Arial"/>
          <w:i/>
          <w:iCs/>
          <w:color w:val="auto"/>
          <w:szCs w:val="22"/>
        </w:rPr>
        <w:t>alle Menschen mit Behinderungen</w:t>
      </w:r>
      <w:r w:rsidRPr="00E76F03">
        <w:rPr>
          <w:rFonts w:ascii="Arial" w:eastAsia="Calibri" w:hAnsi="Arial" w:cs="Arial"/>
          <w:color w:val="auto"/>
          <w:szCs w:val="22"/>
          <w:vertAlign w:val="superscript"/>
        </w:rPr>
        <w:footnoteReference w:id="5"/>
      </w:r>
      <w:r w:rsidRPr="00E76F03">
        <w:rPr>
          <w:rFonts w:ascii="Arial" w:eastAsia="Calibri" w:hAnsi="Arial" w:cs="Arial"/>
          <w:color w:val="auto"/>
          <w:szCs w:val="22"/>
        </w:rPr>
        <w:t xml:space="preserve"> </w:t>
      </w:r>
      <w:r w:rsidRPr="00E76F03">
        <w:rPr>
          <w:rFonts w:ascii="Arial" w:eastAsia="Calibri" w:hAnsi="Arial" w:cs="Arial"/>
          <w:i/>
          <w:iCs/>
          <w:color w:val="auto"/>
          <w:szCs w:val="22"/>
        </w:rPr>
        <w:t>in allen Lebens- und Sachbereichen</w:t>
      </w:r>
      <w:r w:rsidRPr="00E76F03">
        <w:rPr>
          <w:rFonts w:ascii="Arial" w:eastAsia="Calibri" w:hAnsi="Arial" w:cs="Arial"/>
          <w:color w:val="auto"/>
          <w:szCs w:val="22"/>
        </w:rPr>
        <w:t>.</w:t>
      </w:r>
      <w:r w:rsidRPr="00E76F03">
        <w:rPr>
          <w:rFonts w:ascii="Arial" w:eastAsia="Calibri" w:hAnsi="Arial" w:cs="Arial"/>
          <w:color w:val="auto"/>
          <w:szCs w:val="22"/>
          <w:vertAlign w:val="superscript"/>
          <w:lang w:eastAsia="de-CH"/>
        </w:rPr>
        <w:footnoteReference w:id="6"/>
      </w:r>
      <w:r w:rsidRPr="00E76F03">
        <w:rPr>
          <w:rFonts w:ascii="Arial" w:eastAsia="Calibri" w:hAnsi="Arial" w:cs="Arial"/>
          <w:color w:val="auto"/>
          <w:szCs w:val="22"/>
        </w:rPr>
        <w:t> </w:t>
      </w:r>
    </w:p>
    <w:p w14:paraId="033F62F8" w14:textId="4EE0B6C3"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Bis heute fehlen eine Strategie zur schrittweisen Umsetzung der BRK sowie die erforderlichen Massnahmen rechtsetzender, rechtsanwendender und planerischer Natur</w:t>
      </w:r>
      <w:r w:rsidRPr="00E76F03">
        <w:rPr>
          <w:rFonts w:ascii="Arial" w:eastAsia="Calibri" w:hAnsi="Arial" w:cs="Arial"/>
          <w:color w:val="auto"/>
          <w:szCs w:val="22"/>
          <w:vertAlign w:val="superscript"/>
        </w:rPr>
        <w:footnoteReference w:id="7"/>
      </w:r>
      <w:r w:rsidRPr="00E76F03">
        <w:rPr>
          <w:rFonts w:ascii="Arial" w:eastAsia="Calibri" w:hAnsi="Arial" w:cs="Arial"/>
          <w:color w:val="auto"/>
          <w:szCs w:val="22"/>
        </w:rPr>
        <w:t xml:space="preserve"> </w:t>
      </w:r>
      <w:r w:rsidR="00842D1F" w:rsidRPr="00E76F03">
        <w:rPr>
          <w:rFonts w:ascii="Arial" w:eastAsia="Calibri" w:hAnsi="Arial" w:cs="Arial"/>
          <w:color w:val="auto"/>
          <w:szCs w:val="22"/>
        </w:rPr>
        <w:t>entsprechend</w:t>
      </w:r>
      <w:r w:rsidRPr="00E76F03">
        <w:rPr>
          <w:rFonts w:ascii="Arial" w:eastAsia="Calibri" w:hAnsi="Arial" w:cs="Arial"/>
          <w:color w:val="auto"/>
          <w:szCs w:val="22"/>
        </w:rPr>
        <w:t xml:space="preserve"> sind Menschen mit Behinderungen nach wie vor mit tiefgreifenden und weitreichenden Einschränkungen ihrer Rechte konfrontiert. </w:t>
      </w:r>
    </w:p>
    <w:p w14:paraId="31C486DB"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Dies ist der Grund, wieso Menschen mit Behinderungen, ihre Verbände sowie weitere Organisationen der Zivilgesellschaft im September 2024 die Inklusions-Initiative eingereicht haben. Mit dieser fordern wir eine Stärkung der Rechte von Menschen mit Behinderungen in der Bundesverfassung, damit die Verpflichtungen aus der BRK endlich umgesetzt werden. Wir verlangen insbesondere das Recht auf persönliche und technische Assistenz zwecks Sicherstellung der rechtlichen und tatsächlichen Gleichstellung sowie das Recht auf freie Wahl der Wohnform und des Wohnortes. </w:t>
      </w:r>
    </w:p>
    <w:p w14:paraId="5B765354"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lastRenderedPageBreak/>
        <w:t xml:space="preserve">Uns ist bewusst, dass die Umsetzung der BRK nicht allein durch den Erlass eines Inklusionsgesetzes und einer Revision des IVG gewährleistet werden kann. Wir messen deshalb den indirekten Gegenvorschlag des Bundesrates daran, inwiefern er die Weichen für eine umfassende, wenn auch schrittweise Umsetzung der BRK stellt sowie in ausgewählten Lebensbereichen tatsächlich zur Verwirklichung des selbstbestimmten Lebens von Menschen mit Behinderungen beitragen kann. </w:t>
      </w:r>
    </w:p>
    <w:p w14:paraId="6567B134" w14:textId="77777777" w:rsidR="00E76F03" w:rsidRPr="00E76F03" w:rsidRDefault="00E76F03" w:rsidP="00E76F03">
      <w:pPr>
        <w:pStyle w:val="1-Num"/>
        <w:rPr>
          <w:rFonts w:eastAsia="Times New Roman"/>
          <w:lang w:eastAsia="de-CH"/>
        </w:rPr>
      </w:pPr>
      <w:bookmarkStart w:id="17" w:name="_Toc203055996"/>
      <w:bookmarkStart w:id="18" w:name="_Toc210667126"/>
      <w:r w:rsidRPr="00E76F03">
        <w:rPr>
          <w:rFonts w:eastAsia="Times New Roman"/>
          <w:lang w:eastAsia="de-CH"/>
        </w:rPr>
        <w:t>Zum VE-InG</w:t>
      </w:r>
      <w:bookmarkEnd w:id="17"/>
      <w:bookmarkEnd w:id="18"/>
    </w:p>
    <w:p w14:paraId="5606031D" w14:textId="77777777" w:rsidR="00E76F03" w:rsidRPr="00E76F03" w:rsidRDefault="00E76F03" w:rsidP="00E76F03">
      <w:pPr>
        <w:pStyle w:val="2-Num"/>
        <w:rPr>
          <w:rFonts w:eastAsia="Times New Roman"/>
          <w:lang w:eastAsia="de-CH"/>
        </w:rPr>
      </w:pPr>
      <w:bookmarkStart w:id="19" w:name="_Toc203055997"/>
      <w:bookmarkStart w:id="20" w:name="_Toc210667127"/>
      <w:r w:rsidRPr="00E76F03">
        <w:rPr>
          <w:rFonts w:eastAsia="Times New Roman"/>
          <w:lang w:eastAsia="de-CH"/>
        </w:rPr>
        <w:t>Einleitung</w:t>
      </w:r>
      <w:bookmarkEnd w:id="19"/>
      <w:bookmarkEnd w:id="20"/>
    </w:p>
    <w:p w14:paraId="3FB2469A"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Die Verpackung täuscht: Der als «Bundesgesetz über die Inklusion von Menschen mit Behinderungen» betitelte Vorentwurf (abgekürzt «Inklusionsrahmengesetz» in den bundesrätlichen Erläuterungen) gibt vor, etwas zu sein, was er nicht ist. Ein </w:t>
      </w:r>
      <w:r w:rsidRPr="00E76F03">
        <w:rPr>
          <w:rFonts w:ascii="Arial" w:eastAsia="Calibri" w:hAnsi="Arial" w:cs="Arial"/>
          <w:i/>
          <w:iCs/>
          <w:color w:val="auto"/>
          <w:szCs w:val="22"/>
          <w:lang w:eastAsia="de-CH"/>
        </w:rPr>
        <w:t>Inklusions</w:t>
      </w:r>
      <w:r w:rsidRPr="00E76F03">
        <w:rPr>
          <w:rFonts w:ascii="Arial" w:eastAsia="Calibri" w:hAnsi="Arial" w:cs="Arial"/>
          <w:color w:val="auto"/>
          <w:szCs w:val="22"/>
          <w:lang w:eastAsia="de-CH"/>
        </w:rPr>
        <w:t>gesetz, welches als indirekter Gegenvorschlag zur Inklusions-Initiative verkauft wird, muss ein Gesetz sein, welches inhaltlich und konzeptionell die Weichen für die Politik der Inklusion von Menschen mit Behinderungen stellt, und damit für die BRK-Umsetzung in den nächsten 10 bis 20 Jahren. Ein solches Gesetz kann zwar nicht alle Benachteiligungen im Alltag der Menschen mit Behinderungen von heute auf morgen beseitigen; allein kann es auch nicht Inklusion, bzw. die rechtliche und tatsächliche Gleichstellung von Menschen mit Behinderungen gewährleisten. Ein Gesetz, welches Inklusionsgesetz genannt wird, muss aber zwingend den Plan aufstellen, wie dies schrittweise erfolgt und die hierzu notwendigen inhaltlichen Verpflichtungen und organisatorischen Vorkehren beinhalten.</w:t>
      </w:r>
    </w:p>
    <w:p w14:paraId="354B5E55"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b/>
          <w:bCs/>
          <w:color w:val="auto"/>
          <w:szCs w:val="22"/>
          <w:lang w:eastAsia="de-CH"/>
        </w:rPr>
        <w:t>Der als Inklusionsrahmengesetz bezeichnete Vorentwurf kann seine eigenen Ansprüche nicht einlösen.</w:t>
      </w:r>
      <w:r w:rsidRPr="00E76F03">
        <w:rPr>
          <w:rFonts w:ascii="Arial" w:eastAsia="Calibri" w:hAnsi="Arial" w:cs="Arial"/>
          <w:color w:val="auto"/>
          <w:szCs w:val="22"/>
          <w:lang w:eastAsia="de-CH"/>
        </w:rPr>
        <w:t xml:space="preserve"> Es handelt sich beim Vorentwurf lediglich um ein Gesetz über das Wohnen von Menschen mit Behinderungen in Institutionen, geschmückt mit wenigen, wirkungslosen Bestimmungen zur Inklusion und selbstbestimmten Lebensführung. Entsprechend besteht der Vorentwurf auch fast zur Hälfte aus den (leicht überarbeiteten) Bestimmungen des Bundesgesetzes Bundesgesetz über die Institutionen zur Förderung der Eingliederung von invaliden Personen (IFEG), welches bezweckt, «invaliden Personen» den Zugang zu einer Institution zu gewährleisten. Nachfolgend wird näher ausgeführt, weshalb der Vorentwurf des Inklusionsgesetzes in dieser Form inakzeptabel. </w:t>
      </w:r>
    </w:p>
    <w:p w14:paraId="276EBB4C" w14:textId="77777777" w:rsidR="00E76F03" w:rsidRPr="00E76F03" w:rsidRDefault="00E76F03" w:rsidP="00E76F03">
      <w:pPr>
        <w:pStyle w:val="2-Num"/>
        <w:rPr>
          <w:rFonts w:eastAsia="Times New Roman"/>
          <w:lang w:eastAsia="de-CH"/>
        </w:rPr>
      </w:pPr>
      <w:bookmarkStart w:id="21" w:name="_Ref202271927"/>
      <w:bookmarkStart w:id="22" w:name="_Toc203055998"/>
      <w:bookmarkStart w:id="23" w:name="_Toc210667128"/>
      <w:r w:rsidRPr="00E76F03">
        <w:rPr>
          <w:rFonts w:eastAsia="Times New Roman"/>
          <w:lang w:eastAsia="de-CH"/>
        </w:rPr>
        <w:t>Zu enger Geltungsbereich</w:t>
      </w:r>
      <w:bookmarkEnd w:id="21"/>
      <w:bookmarkEnd w:id="22"/>
      <w:bookmarkEnd w:id="23"/>
    </w:p>
    <w:p w14:paraId="5E1412F9"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Der Geltungsbereich eines Gesetzes des Bundes über die Inklusion von Menschen mit Behinderungen muss in persönlicher und sachlicher Hinsicht so festgelegt werden, dass er für </w:t>
      </w:r>
      <w:r w:rsidRPr="00E76F03">
        <w:rPr>
          <w:rFonts w:ascii="Arial" w:eastAsia="Calibri" w:hAnsi="Arial" w:cs="Arial"/>
          <w:i/>
          <w:iCs/>
          <w:color w:val="auto"/>
          <w:szCs w:val="22"/>
          <w:lang w:eastAsia="de-CH"/>
        </w:rPr>
        <w:t>alle</w:t>
      </w:r>
      <w:r w:rsidRPr="00E76F03">
        <w:rPr>
          <w:rFonts w:ascii="Arial" w:eastAsia="Calibri" w:hAnsi="Arial" w:cs="Arial"/>
          <w:color w:val="auto"/>
          <w:szCs w:val="22"/>
          <w:lang w:eastAsia="de-CH"/>
        </w:rPr>
        <w:t xml:space="preserve"> Menschen mit Behinderungen greift und für die schrittweise Gewährleistung ihrer </w:t>
      </w:r>
      <w:r w:rsidRPr="00E76F03">
        <w:rPr>
          <w:rFonts w:ascii="Arial" w:eastAsia="Calibri" w:hAnsi="Arial" w:cs="Arial"/>
          <w:i/>
          <w:iCs/>
          <w:color w:val="auto"/>
          <w:szCs w:val="22"/>
          <w:lang w:eastAsia="de-CH"/>
        </w:rPr>
        <w:t>rechtlichen und tatsächlichen Gleichstellung</w:t>
      </w:r>
      <w:r w:rsidRPr="00E76F03">
        <w:rPr>
          <w:rFonts w:ascii="Arial" w:eastAsia="Calibri" w:hAnsi="Arial" w:cs="Arial"/>
          <w:color w:val="auto"/>
          <w:szCs w:val="22"/>
          <w:lang w:eastAsia="de-CH"/>
        </w:rPr>
        <w:t xml:space="preserve"> in </w:t>
      </w:r>
      <w:r w:rsidRPr="00E76F03">
        <w:rPr>
          <w:rFonts w:ascii="Arial" w:eastAsia="Calibri" w:hAnsi="Arial" w:cs="Arial"/>
          <w:i/>
          <w:iCs/>
          <w:color w:val="auto"/>
          <w:szCs w:val="22"/>
          <w:lang w:eastAsia="de-CH"/>
        </w:rPr>
        <w:t>allen</w:t>
      </w:r>
      <w:r w:rsidRPr="00E76F03">
        <w:rPr>
          <w:rFonts w:ascii="Arial" w:eastAsia="Calibri" w:hAnsi="Arial" w:cs="Arial"/>
          <w:color w:val="auto"/>
          <w:szCs w:val="22"/>
          <w:lang w:eastAsia="de-CH"/>
        </w:rPr>
        <w:t xml:space="preserve"> Lebensbereichen den Rahmen steckt.</w:t>
      </w:r>
    </w:p>
    <w:p w14:paraId="4328B56C" w14:textId="43528B82" w:rsidR="00E76F03" w:rsidRPr="00E76F03" w:rsidRDefault="00E76F03" w:rsidP="00E76F03">
      <w:pPr>
        <w:pStyle w:val="3-Num"/>
        <w:rPr>
          <w:rFonts w:eastAsia="Times New Roman"/>
          <w:lang w:eastAsia="de-CH"/>
        </w:rPr>
      </w:pPr>
      <w:bookmarkStart w:id="24" w:name="_Toc203055999"/>
      <w:bookmarkStart w:id="25" w:name="_Toc210667129"/>
      <w:r w:rsidRPr="00E76F03">
        <w:rPr>
          <w:rFonts w:eastAsia="Times New Roman"/>
          <w:lang w:eastAsia="de-CH"/>
        </w:rPr>
        <w:lastRenderedPageBreak/>
        <w:t>Sachlicher Geltungsbereich</w:t>
      </w:r>
      <w:bookmarkEnd w:id="24"/>
      <w:bookmarkEnd w:id="25"/>
    </w:p>
    <w:p w14:paraId="0BC4B758" w14:textId="77BFE784" w:rsidR="00E76F03" w:rsidRPr="00E76F03" w:rsidRDefault="00E76F03" w:rsidP="00E76F03">
      <w:pPr>
        <w:spacing w:after="120" w:line="280" w:lineRule="exact"/>
        <w:jc w:val="both"/>
        <w:rPr>
          <w:rFonts w:ascii="Arial" w:eastAsia="Calibri" w:hAnsi="Arial" w:cs="Arial"/>
          <w:b/>
          <w:bCs/>
          <w:color w:val="auto"/>
          <w:szCs w:val="22"/>
        </w:rPr>
      </w:pPr>
      <w:r w:rsidRPr="00E76F03">
        <w:rPr>
          <w:rFonts w:ascii="Arial" w:eastAsia="Calibri" w:hAnsi="Arial" w:cs="Arial"/>
          <w:color w:val="auto"/>
          <w:szCs w:val="22"/>
          <w:lang w:eastAsia="de-CH"/>
        </w:rPr>
        <w:t>In sachlicher Hinsicht greift der VE-InG gänzlich zu kurz: Nur die wenigsten Bestimmungen des VE-InG gelten für alle Sach- und Lebensbereiche.</w:t>
      </w:r>
      <w:r w:rsidRPr="00E76F03">
        <w:rPr>
          <w:rFonts w:ascii="Arial" w:eastAsia="Calibri" w:hAnsi="Arial" w:cs="Arial"/>
          <w:color w:val="auto"/>
          <w:szCs w:val="22"/>
          <w:vertAlign w:val="superscript"/>
          <w:lang w:eastAsia="de-CH"/>
        </w:rPr>
        <w:footnoteReference w:id="8"/>
      </w:r>
      <w:r w:rsidRPr="00E76F03">
        <w:rPr>
          <w:rFonts w:ascii="Arial" w:eastAsia="Calibri" w:hAnsi="Arial" w:cs="Arial"/>
          <w:color w:val="auto"/>
          <w:szCs w:val="22"/>
          <w:lang w:eastAsia="de-CH"/>
        </w:rPr>
        <w:t xml:space="preserve"> Ansonsten </w:t>
      </w:r>
      <w:r w:rsidRPr="00E76F03">
        <w:rPr>
          <w:rFonts w:ascii="Arial" w:eastAsia="Calibri" w:hAnsi="Arial" w:cs="Arial"/>
          <w:b/>
          <w:bCs/>
          <w:color w:val="auto"/>
          <w:szCs w:val="22"/>
          <w:lang w:eastAsia="de-CH"/>
        </w:rPr>
        <w:t>beschränkt</w:t>
      </w:r>
      <w:r w:rsidRPr="00E76F03">
        <w:rPr>
          <w:rFonts w:ascii="Arial" w:eastAsia="Calibri" w:hAnsi="Arial" w:cs="Arial"/>
          <w:color w:val="auto"/>
          <w:szCs w:val="22"/>
          <w:lang w:eastAsia="de-CH"/>
        </w:rPr>
        <w:t xml:space="preserve"> er </w:t>
      </w:r>
      <w:r w:rsidRPr="00E76F03">
        <w:rPr>
          <w:rFonts w:ascii="Arial" w:eastAsia="Calibri" w:hAnsi="Arial" w:cs="Arial"/>
          <w:b/>
          <w:bCs/>
          <w:color w:val="auto"/>
          <w:szCs w:val="22"/>
          <w:lang w:eastAsia="de-CH"/>
        </w:rPr>
        <w:t>sich</w:t>
      </w:r>
      <w:r w:rsidRPr="00E76F03">
        <w:rPr>
          <w:rFonts w:ascii="Arial" w:eastAsia="Calibri" w:hAnsi="Arial" w:cs="Arial"/>
          <w:color w:val="auto"/>
          <w:szCs w:val="22"/>
          <w:lang w:eastAsia="de-CH"/>
        </w:rPr>
        <w:t xml:space="preserve"> in einem unnötig engen verfassungsrechtlichen Korsett (Art. 112b Abs. 3 BV) </w:t>
      </w:r>
      <w:r w:rsidRPr="00E76F03">
        <w:rPr>
          <w:rFonts w:ascii="Arial" w:eastAsia="Calibri" w:hAnsi="Arial" w:cs="Arial"/>
          <w:b/>
          <w:bCs/>
          <w:color w:val="auto"/>
          <w:szCs w:val="22"/>
          <w:lang w:eastAsia="de-CH"/>
        </w:rPr>
        <w:t>auf eine ungenügende Regelung des Bereichs Wohnens</w:t>
      </w:r>
      <w:r w:rsidRPr="00E76F03">
        <w:rPr>
          <w:rFonts w:ascii="Arial" w:eastAsia="Calibri" w:hAnsi="Arial" w:cs="Arial"/>
          <w:color w:val="auto"/>
          <w:szCs w:val="22"/>
          <w:lang w:eastAsia="de-CH"/>
        </w:rPr>
        <w:t>.</w:t>
      </w:r>
      <w:r w:rsidRPr="00E76F03">
        <w:rPr>
          <w:rFonts w:ascii="Arial" w:eastAsia="Calibri" w:hAnsi="Arial" w:cs="Arial"/>
          <w:color w:val="auto"/>
          <w:szCs w:val="22"/>
          <w:vertAlign w:val="superscript"/>
          <w:lang w:eastAsia="de-CH"/>
        </w:rPr>
        <w:footnoteReference w:id="9"/>
      </w:r>
      <w:r w:rsidRPr="00E76F03">
        <w:rPr>
          <w:rFonts w:ascii="Arial" w:eastAsia="Calibri" w:hAnsi="Arial" w:cs="Arial"/>
          <w:color w:val="auto"/>
          <w:szCs w:val="22"/>
          <w:lang w:eastAsia="de-CH"/>
        </w:rPr>
        <w:t xml:space="preserve"> Dies verkennt das Anliegen der Inklusions-Initiative und die verfassungsrechtlichen Zuständigkeiten des Bundes.</w:t>
      </w:r>
      <w:r w:rsidRPr="00E76F03">
        <w:rPr>
          <w:rFonts w:ascii="Arial" w:eastAsia="Calibri" w:hAnsi="Arial" w:cs="Arial"/>
          <w:color w:val="auto"/>
          <w:szCs w:val="22"/>
          <w:vertAlign w:val="superscript"/>
          <w:lang w:eastAsia="de-CH"/>
        </w:rPr>
        <w:footnoteReference w:id="10"/>
      </w:r>
      <w:r w:rsidRPr="00E76F03">
        <w:rPr>
          <w:rFonts w:ascii="Arial" w:eastAsia="Calibri" w:hAnsi="Arial" w:cs="Arial"/>
          <w:color w:val="auto"/>
          <w:szCs w:val="22"/>
          <w:lang w:eastAsia="de-CH"/>
        </w:rPr>
        <w:t xml:space="preserve"> Entgegen seiner Bezeichnung kann das Inklusionsgesetz schon nur deshalb in keiner Weise den von der Inklusions-Initiative geforderten Rahmen für die Grundlagen und Umsetzung der Rechte von Menschen mit Behinderungen in den nächsten zwei Jahrzehnten gewährleisten. An dieser Stelle ist auch daran zu erinnern, dass die von der Kommission des Nationalrates für soziale Sicherheit und Gesundheit </w:t>
      </w:r>
      <w:hyperlink r:id="rId19" w:history="1">
        <w:r w:rsidRPr="00E76F03">
          <w:rPr>
            <w:rFonts w:ascii="Arial" w:eastAsia="Calibri" w:hAnsi="Arial" w:cs="Arial"/>
            <w:color w:val="auto"/>
            <w:szCs w:val="22"/>
            <w:u w:val="single"/>
            <w:lang w:eastAsia="de-CH"/>
          </w:rPr>
          <w:t xml:space="preserve">Motion 24.3003 </w:t>
        </w:r>
      </w:hyperlink>
      <w:bookmarkStart w:id="26" w:name="_Ref161473225"/>
      <w:r w:rsidRPr="00E76F03">
        <w:rPr>
          <w:rFonts w:ascii="Arial" w:eastAsia="Calibri" w:hAnsi="Arial" w:cs="Arial"/>
          <w:color w:val="auto"/>
          <w:szCs w:val="22"/>
          <w:lang w:eastAsia="de-CH"/>
        </w:rPr>
        <w:t>«</w:t>
      </w:r>
      <w:r w:rsidRPr="00E76F03">
        <w:rPr>
          <w:rFonts w:ascii="Arial" w:eastAsia="Calibri" w:hAnsi="Arial" w:cs="Arial"/>
          <w:color w:val="auto"/>
          <w:szCs w:val="22"/>
        </w:rPr>
        <w:t xml:space="preserve">Das IFEG modernisieren. Gleiche Wahlmöglichkeiten und entsprechende ambulante Unterstützung für Menschen mit Behinderungen im Bereich Wohnen» am 6. März 2025 an den Bundesrat überwiesen worden ist. Damit wurde er beauftragt, «durch eine Revision des Bundesgesetzes über die Institutionen zur Förderung der Eingliederung von invaliden Personen (IFEG) sowie der weiteren damit verbundenen Bundesgesetze zeitgemässe Rechtsgrundlagen zu schaffen, damit Menschen mit Behinderungen ihre Wohnform sowie ihren Wohnort frei und selbstbestimmt wählen können sowie die hierzu nötige Unterstützung erhalten.» Selbst ohne die Inklusions-Initiative müsste der Bundesrat handeln, um das Recht von Menschen mit Behinderungen auf freie Wahl der Wohnform und des Wohnortes zu gewährleisten. </w:t>
      </w:r>
    </w:p>
    <w:p w14:paraId="14BA6CE9"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Es erscheint zwar politisch realistisch und durchaus sinnvoll, beim erstmaligen Erlass eines InG wenige wichtige Lebens- und Sachbereiche auszuwählen, in denen die rechtliche und tatsächliche Gleichstellung von Menschen mit Behinderungen durch spezifische Bestimmungen gewährleistet werden soll. Auf eine Konkretisierung der BRK-Verpflichtungen nur für ausgewählte Bereiche darf sich aber ein Inklusionsgesetz als Rahmengesetz keineswegs beschränken, geschweige denn auf eine isolierte Regelung im Bereich des Wohnens. </w:t>
      </w:r>
    </w:p>
    <w:p w14:paraId="4EF0D420"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Die erste Auflage eines InG, um die es vorliegend geht, muss so konzipiert sein, dass das Gesetz im Laufe der Zeit ergänzt werden kann, insbesondere mit weiteren </w:t>
      </w:r>
      <w:r w:rsidRPr="00E76F03">
        <w:rPr>
          <w:rFonts w:ascii="Arial" w:eastAsia="Calibri" w:hAnsi="Arial" w:cs="Arial"/>
          <w:color w:val="auto"/>
          <w:szCs w:val="22"/>
          <w:lang w:eastAsia="de-CH"/>
        </w:rPr>
        <w:lastRenderedPageBreak/>
        <w:t>spezifischen Sach- und Lebensbereichen.</w:t>
      </w:r>
      <w:r w:rsidRPr="00E76F03">
        <w:rPr>
          <w:rFonts w:ascii="Arial" w:eastAsia="Calibri" w:hAnsi="Arial" w:cs="Arial"/>
          <w:color w:val="auto"/>
          <w:szCs w:val="22"/>
          <w:vertAlign w:val="superscript"/>
          <w:lang w:eastAsia="de-CH"/>
        </w:rPr>
        <w:footnoteReference w:id="11"/>
      </w:r>
      <w:r w:rsidRPr="00E76F03">
        <w:rPr>
          <w:rFonts w:ascii="Arial" w:eastAsia="Calibri" w:hAnsi="Arial" w:cs="Arial"/>
          <w:color w:val="auto"/>
          <w:szCs w:val="22"/>
          <w:lang w:eastAsia="de-CH"/>
        </w:rPr>
        <w:t xml:space="preserve"> Es </w:t>
      </w:r>
      <w:r w:rsidRPr="00E76F03">
        <w:rPr>
          <w:rFonts w:ascii="Arial" w:eastAsia="Calibri" w:hAnsi="Arial" w:cs="Arial"/>
          <w:b/>
          <w:bCs/>
          <w:color w:val="auto"/>
          <w:szCs w:val="22"/>
          <w:lang w:eastAsia="de-CH"/>
        </w:rPr>
        <w:t xml:space="preserve">muss </w:t>
      </w:r>
      <w:r w:rsidRPr="00E76F03">
        <w:rPr>
          <w:rFonts w:ascii="Arial" w:eastAsia="Calibri" w:hAnsi="Arial" w:cs="Arial"/>
          <w:color w:val="auto"/>
          <w:szCs w:val="22"/>
          <w:lang w:eastAsia="de-CH"/>
        </w:rPr>
        <w:t>zudem</w:t>
      </w:r>
      <w:r w:rsidRPr="00E76F03">
        <w:rPr>
          <w:rFonts w:ascii="Arial" w:eastAsia="Calibri" w:hAnsi="Arial" w:cs="Arial"/>
          <w:b/>
          <w:bCs/>
          <w:color w:val="auto"/>
          <w:szCs w:val="22"/>
          <w:lang w:eastAsia="de-CH"/>
        </w:rPr>
        <w:t xml:space="preserve"> zwingend Bestimmungen enthalten, welche gewährleisten, dass die BRK schrittweise umgesetzt wird.</w:t>
      </w:r>
      <w:r w:rsidRPr="00E76F03">
        <w:rPr>
          <w:rFonts w:ascii="Arial" w:eastAsia="Calibri" w:hAnsi="Arial" w:cs="Arial"/>
          <w:color w:val="auto"/>
          <w:szCs w:val="22"/>
          <w:lang w:eastAsia="de-CH"/>
        </w:rPr>
        <w:t xml:space="preserve"> Dazu braucht es im Gesetz eine allgemeine Verpflichtung des Bundes und der Kantone im Rahmen ihrer Zuständigkeiten, von Amtes wegen alle erforderlichen Anpassungs- und Unterstützungsmassnahmen zu ergreifen, die zur Unterlassung von Eingriffen in die Rechte aus der BRK, zu ihrem Schutz und für ihre Gewährleistung erforderlich sind. Es ist zu spezifizieren, dass die Anpassungs- und Unterstützungsmassnahmen insbesondere in den Formen der Rechtsetzung, der Rechtsanwendung und der Planung ergriffen werden müssen und dass sie sachliche, technische, personelle, finanzielle, organisatorische und verfahrensmässige Vorkehren mitumfassen. Um die kontinuierliche Umsetzung der BRK sicherzustellen, sind in das InG auch organisatorische Vorkehren – wie etwa verbindliche Strategien, Aktionspläne und ein unabhängiges Monitoring der Umsetzung der BRK – zu verankern. </w:t>
      </w:r>
      <w:r w:rsidRPr="00E76F03">
        <w:rPr>
          <w:rFonts w:ascii="Arial" w:eastAsia="Calibri" w:hAnsi="Arial" w:cs="Arial"/>
          <w:b/>
          <w:bCs/>
          <w:color w:val="auto"/>
          <w:szCs w:val="22"/>
          <w:lang w:eastAsia="de-CH"/>
        </w:rPr>
        <w:t>Diese müssen für Bund und Kantone sowie alle BRK-Bereiche gelten.</w:t>
      </w:r>
      <w:r w:rsidRPr="00E76F03">
        <w:rPr>
          <w:rFonts w:ascii="Arial" w:eastAsia="Calibri" w:hAnsi="Arial" w:cs="Arial"/>
          <w:color w:val="auto"/>
          <w:szCs w:val="22"/>
          <w:vertAlign w:val="superscript"/>
          <w:lang w:eastAsia="de-CH"/>
        </w:rPr>
        <w:footnoteReference w:id="12"/>
      </w:r>
      <w:r w:rsidRPr="00E76F03">
        <w:rPr>
          <w:rFonts w:ascii="Arial" w:eastAsia="Calibri" w:hAnsi="Arial" w:cs="Arial"/>
          <w:color w:val="auto"/>
          <w:szCs w:val="22"/>
          <w:lang w:eastAsia="de-CH"/>
        </w:rPr>
        <w:t xml:space="preserve"> Schliesslich ist der Bund im Rahmen seiner aufsichtsrechtlichen Befugnisse auch verpflichtet, die Umsetzung der BRK durch die Kantone sicherzustellen und diese bei ihren entsprechenden Massnahmen zu unterstützen.</w:t>
      </w:r>
    </w:p>
    <w:p w14:paraId="0806B349" w14:textId="3331F3C9" w:rsidR="00E76F03" w:rsidRPr="00E76F03" w:rsidRDefault="00E76F03" w:rsidP="00E76F03">
      <w:pPr>
        <w:pStyle w:val="3-Num"/>
        <w:rPr>
          <w:rFonts w:eastAsia="Times New Roman"/>
          <w:lang w:eastAsia="de-CH"/>
        </w:rPr>
      </w:pPr>
      <w:bookmarkStart w:id="27" w:name="_Toc203056000"/>
      <w:bookmarkStart w:id="28" w:name="_Toc210667130"/>
      <w:r w:rsidRPr="00E76F03">
        <w:rPr>
          <w:rFonts w:eastAsia="Times New Roman"/>
          <w:lang w:eastAsia="de-CH"/>
        </w:rPr>
        <w:t>Persönlicher Geltungsbereich</w:t>
      </w:r>
      <w:bookmarkEnd w:id="27"/>
      <w:bookmarkEnd w:id="28"/>
    </w:p>
    <w:p w14:paraId="04189AF7"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Der Begriff der Behinderung bzw. des Menschen mit Behinderung wurde nicht erst durch die Ratifizierung der BRK</w:t>
      </w:r>
      <w:r w:rsidRPr="00E76F03">
        <w:rPr>
          <w:rFonts w:ascii="Arial" w:eastAsia="Calibri" w:hAnsi="Arial" w:cs="Arial"/>
          <w:color w:val="auto"/>
          <w:szCs w:val="22"/>
          <w:vertAlign w:val="superscript"/>
          <w:lang w:eastAsia="de-CH"/>
        </w:rPr>
        <w:footnoteReference w:id="13"/>
      </w:r>
      <w:r w:rsidRPr="00E76F03">
        <w:rPr>
          <w:rFonts w:ascii="Arial" w:eastAsia="Calibri" w:hAnsi="Arial" w:cs="Arial"/>
          <w:color w:val="auto"/>
          <w:szCs w:val="22"/>
          <w:lang w:eastAsia="de-CH"/>
        </w:rPr>
        <w:t xml:space="preserve"> Bestandteil des Schweizer Rechts. Im Zusammenhang mit Art. 8 Abs. 2 BV hat das Bundesgericht schon lange und in konstanter Rechtsprechung festgehalten, dass eine </w:t>
      </w:r>
      <w:r w:rsidRPr="00E76F03">
        <w:rPr>
          <w:rFonts w:ascii="Arial" w:eastAsia="Calibri" w:hAnsi="Arial" w:cs="Arial"/>
          <w:i/>
          <w:iCs/>
          <w:color w:val="auto"/>
          <w:szCs w:val="22"/>
          <w:lang w:eastAsia="de-CH"/>
        </w:rPr>
        <w:t>Behinderung</w:t>
      </w:r>
      <w:r w:rsidRPr="00E76F03">
        <w:rPr>
          <w:rFonts w:ascii="Arial" w:eastAsia="Calibri" w:hAnsi="Arial" w:cs="Arial"/>
          <w:color w:val="auto"/>
          <w:szCs w:val="22"/>
          <w:lang w:eastAsia="de-CH"/>
        </w:rPr>
        <w:t xml:space="preserve"> vorliegt, wenn die betroffene Person in ihren körperlichen, geistigen oder psychischen Fähigkeiten auf Dauer beeinträchtigt ist und diese Beeinträchtigung schwerwiegende Auswirkungen auf elementare Aspekte ihrer Lebensführung hat.</w:t>
      </w:r>
      <w:r w:rsidRPr="00E76F03">
        <w:rPr>
          <w:rFonts w:ascii="Arial" w:eastAsia="Calibri" w:hAnsi="Arial" w:cs="Arial"/>
          <w:color w:val="auto"/>
          <w:szCs w:val="22"/>
          <w:vertAlign w:val="superscript"/>
          <w:lang w:eastAsia="de-CH"/>
        </w:rPr>
        <w:footnoteReference w:id="14"/>
      </w:r>
      <w:r w:rsidRPr="00E76F03">
        <w:rPr>
          <w:rFonts w:ascii="Arial" w:eastAsia="Calibri" w:hAnsi="Arial" w:cs="Arial"/>
          <w:color w:val="auto"/>
          <w:szCs w:val="22"/>
          <w:lang w:eastAsia="de-CH"/>
        </w:rPr>
        <w:t xml:space="preserve"> Art. 2 Abs. 1 BehiG definiert den Menschen mit Behinderung als Person, der es eine voraussichtlich dauernde körperliche, geistige oder psychische Beeinträchtigung erschwert oder verunmöglicht, alltägliche Verrichtungen vorzunehmen, soziale Kontakte zu pflegen, sich fortzubewegen, sich aus- und weiterzubilden oder eine Erwerbstätigkeit auszuüben. In der laufenden BehiG-Teilrevision ist vorgesehen, Art. 2 Abs. 1 noch näher am Wortlaut der BRK zu formulieren.</w:t>
      </w:r>
      <w:r w:rsidRPr="00E76F03">
        <w:rPr>
          <w:rFonts w:ascii="Arial" w:eastAsia="Calibri" w:hAnsi="Arial" w:cs="Arial"/>
          <w:color w:val="auto"/>
          <w:szCs w:val="22"/>
          <w:vertAlign w:val="superscript"/>
          <w:lang w:eastAsia="de-CH"/>
        </w:rPr>
        <w:footnoteReference w:id="15"/>
      </w:r>
      <w:r w:rsidRPr="00E76F03">
        <w:rPr>
          <w:rFonts w:ascii="Arial" w:eastAsia="Calibri" w:hAnsi="Arial" w:cs="Arial"/>
          <w:color w:val="auto"/>
          <w:szCs w:val="22"/>
          <w:lang w:eastAsia="de-CH"/>
        </w:rPr>
        <w:t xml:space="preserve"> Drei Kantone, Basel-Stadt, Basel-Land und Wallis, haben entsprechende Definitionen </w:t>
      </w:r>
      <w:r w:rsidRPr="00E76F03">
        <w:rPr>
          <w:rFonts w:ascii="Arial" w:eastAsia="Calibri" w:hAnsi="Arial" w:cs="Arial"/>
          <w:color w:val="auto"/>
          <w:szCs w:val="22"/>
          <w:lang w:eastAsia="de-CH"/>
        </w:rPr>
        <w:lastRenderedPageBreak/>
        <w:t>in ihre Gesetze aufgenommen, die im Bereich der kantonalen Kompetenzen die Umsetzung der BRK sicherstellen sollen.</w:t>
      </w:r>
      <w:r w:rsidRPr="00E76F03">
        <w:rPr>
          <w:rFonts w:ascii="Arial" w:eastAsia="Calibri" w:hAnsi="Arial" w:cs="Arial"/>
          <w:color w:val="auto"/>
          <w:szCs w:val="22"/>
          <w:vertAlign w:val="superscript"/>
          <w:lang w:eastAsia="de-CH"/>
        </w:rPr>
        <w:footnoteReference w:id="16"/>
      </w:r>
      <w:r w:rsidRPr="00E76F03">
        <w:rPr>
          <w:rFonts w:ascii="Arial" w:eastAsia="Calibri" w:hAnsi="Arial" w:cs="Arial"/>
          <w:color w:val="auto"/>
          <w:szCs w:val="22"/>
          <w:lang w:eastAsia="de-CH"/>
        </w:rPr>
        <w:t xml:space="preserve"> </w:t>
      </w:r>
    </w:p>
    <w:p w14:paraId="3EFDA5FC"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Es ist vor diesem völker-, verfassungs- und bundesrechtlichen Hintergrund unverständlich, wie eng der persönliche Geltungsbereich des VE-InG gefasst worden ist. Dieser verengt sich einzig auf Menschen mit Behinderungen im Sinne von Art. 112b BV (Art. 1 Abs. 1 VE-InG). Gemäss Botschaft des Bundesrates sind mit dem Begriff der Invaliden in Art. 112b BV erwerbsunfähige Personen im Sinne der Invalidenversicherung gemeint.</w:t>
      </w:r>
      <w:r w:rsidRPr="00E76F03">
        <w:rPr>
          <w:rFonts w:ascii="Arial" w:eastAsia="Calibri" w:hAnsi="Arial" w:cs="Arial"/>
          <w:color w:val="auto"/>
          <w:szCs w:val="22"/>
          <w:vertAlign w:val="superscript"/>
          <w:lang w:eastAsia="de-CH"/>
        </w:rPr>
        <w:footnoteReference w:id="17"/>
      </w:r>
      <w:r w:rsidRPr="00E76F03">
        <w:rPr>
          <w:rFonts w:ascii="Arial" w:eastAsia="Calibri" w:hAnsi="Arial" w:cs="Arial"/>
          <w:color w:val="auto"/>
          <w:szCs w:val="22"/>
          <w:lang w:eastAsia="de-CH"/>
        </w:rPr>
        <w:t xml:space="preserve"> Nach Art. 8 Abs. 1 ATSG ist «Invalidität» die voraussichtlich bleibende oder längere Zeit dauernde ganze oder teilweise Erwerbsunfähigkeit. Die Invalidität kann nach Art. 4 Abs. 1 IVG Folge von Geburtsgebrechen, Krankheit oder Unfall sein.</w:t>
      </w:r>
    </w:p>
    <w:p w14:paraId="23D58D7D"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Die Begriffsdefinition in der Botschaft wird in der heutigen Lehre zwar als zu eng kritisiert. Wie weit jedoch dieser Begriff gemäss dieser Kritik zu verstehen ist, bleibt unklar. Nach Giovanni </w:t>
      </w:r>
      <w:r w:rsidRPr="00E76F03">
        <w:rPr>
          <w:rFonts w:ascii="Arial" w:eastAsia="Calibri" w:hAnsi="Arial" w:cs="Arial"/>
          <w:smallCaps/>
          <w:color w:val="auto"/>
          <w:szCs w:val="22"/>
          <w:lang w:eastAsia="de-CH"/>
        </w:rPr>
        <w:t>Biaggini</w:t>
      </w:r>
      <w:r w:rsidRPr="00E76F03">
        <w:rPr>
          <w:rFonts w:ascii="Arial" w:eastAsia="Calibri" w:hAnsi="Arial" w:cs="Arial"/>
          <w:color w:val="auto"/>
          <w:szCs w:val="22"/>
          <w:lang w:eastAsia="de-CH"/>
        </w:rPr>
        <w:t xml:space="preserve"> sind nicht alle Menschen mit Behinderungen, aber zusätzlich zu den dauerhaften Erwerbsunfähigen «wohl auch» weitere von der IV-Gesetzgebung erfasste Personen gemeint.</w:t>
      </w:r>
      <w:r w:rsidRPr="00E76F03">
        <w:rPr>
          <w:rFonts w:ascii="Arial" w:eastAsia="Calibri" w:hAnsi="Arial" w:cs="Arial"/>
          <w:color w:val="auto"/>
          <w:szCs w:val="22"/>
          <w:vertAlign w:val="superscript"/>
          <w:lang w:eastAsia="de-CH"/>
        </w:rPr>
        <w:footnoteReference w:id="18"/>
      </w:r>
      <w:r w:rsidRPr="00E76F03">
        <w:rPr>
          <w:rFonts w:ascii="Arial" w:eastAsia="Calibri" w:hAnsi="Arial" w:cs="Arial"/>
          <w:color w:val="auto"/>
          <w:szCs w:val="22"/>
          <w:lang w:eastAsia="de-CH"/>
        </w:rPr>
        <w:t xml:space="preserve"> </w:t>
      </w:r>
      <w:r w:rsidRPr="00E76F03">
        <w:rPr>
          <w:rFonts w:ascii="Arial" w:eastAsia="Calibri" w:hAnsi="Arial" w:cs="Arial"/>
          <w:smallCaps/>
          <w:color w:val="auto"/>
          <w:szCs w:val="22"/>
          <w:lang w:eastAsia="de-CH"/>
        </w:rPr>
        <w:t>Thomas</w:t>
      </w:r>
      <w:r w:rsidRPr="00E76F03">
        <w:rPr>
          <w:rFonts w:ascii="Arial" w:eastAsia="Calibri" w:hAnsi="Arial" w:cs="Arial"/>
          <w:color w:val="auto"/>
          <w:szCs w:val="22"/>
          <w:lang w:eastAsia="de-CH"/>
        </w:rPr>
        <w:t xml:space="preserve"> </w:t>
      </w:r>
      <w:r w:rsidRPr="00E76F03">
        <w:rPr>
          <w:rFonts w:ascii="Arial" w:eastAsia="Calibri" w:hAnsi="Arial" w:cs="Arial"/>
          <w:smallCaps/>
          <w:color w:val="auto"/>
          <w:szCs w:val="22"/>
          <w:lang w:eastAsia="de-CH"/>
        </w:rPr>
        <w:t>Gächter/Martina Philippo</w:t>
      </w:r>
      <w:r w:rsidRPr="00E76F03">
        <w:rPr>
          <w:rFonts w:ascii="Arial" w:eastAsia="Calibri" w:hAnsi="Arial" w:cs="Arial"/>
          <w:color w:val="auto"/>
          <w:szCs w:val="22"/>
          <w:lang w:eastAsia="de-CH"/>
        </w:rPr>
        <w:t xml:space="preserve"> halten fest, dass sich der Anwendungsbereich der Verfassungsbestimmung nicht nur auf die rentenbegründende Invalidität bezieht. Vielmehr müsse er «einen weiteren Kreis von gesundheitlich beeinträchtigten Personen erfassen, deren Erwerbsfähigkeit oder deren Fähigkeit, sich in einem nichterwerblichen Aufgabenbereich zu betätigen, beeinträchtigt oder bedroht ist».</w:t>
      </w:r>
      <w:r w:rsidRPr="00E76F03">
        <w:rPr>
          <w:rFonts w:ascii="Arial" w:eastAsia="Calibri" w:hAnsi="Arial" w:cs="Arial"/>
          <w:color w:val="auto"/>
          <w:szCs w:val="22"/>
          <w:vertAlign w:val="superscript"/>
          <w:lang w:eastAsia="de-CH"/>
        </w:rPr>
        <w:t xml:space="preserve"> </w:t>
      </w:r>
      <w:r w:rsidRPr="00E76F03">
        <w:rPr>
          <w:rFonts w:ascii="Arial" w:eastAsia="Calibri" w:hAnsi="Arial" w:cs="Arial"/>
          <w:color w:val="auto"/>
          <w:szCs w:val="22"/>
          <w:vertAlign w:val="superscript"/>
          <w:lang w:eastAsia="de-CH"/>
        </w:rPr>
        <w:footnoteReference w:id="19"/>
      </w:r>
      <w:r w:rsidRPr="00E76F03">
        <w:rPr>
          <w:rFonts w:ascii="Arial" w:eastAsia="Calibri" w:hAnsi="Arial" w:cs="Arial"/>
          <w:color w:val="auto"/>
          <w:szCs w:val="22"/>
          <w:lang w:eastAsia="de-CH"/>
        </w:rPr>
        <w:t xml:space="preserve">. </w:t>
      </w:r>
      <w:r w:rsidRPr="00E76F03">
        <w:rPr>
          <w:rFonts w:ascii="Arial" w:eastAsia="Calibri" w:hAnsi="Arial" w:cs="Arial"/>
          <w:smallCaps/>
          <w:color w:val="auto"/>
          <w:szCs w:val="22"/>
          <w:lang w:val="fr-CH" w:eastAsia="de-CH"/>
        </w:rPr>
        <w:t>Anne-Sylvie</w:t>
      </w:r>
      <w:r w:rsidRPr="00E76F03">
        <w:rPr>
          <w:rFonts w:ascii="Arial" w:eastAsia="Calibri" w:hAnsi="Arial" w:cs="Arial"/>
          <w:color w:val="auto"/>
          <w:szCs w:val="22"/>
          <w:lang w:val="fr-CH" w:eastAsia="de-CH"/>
        </w:rPr>
        <w:t xml:space="preserve"> </w:t>
      </w:r>
      <w:r w:rsidRPr="00E76F03">
        <w:rPr>
          <w:rFonts w:ascii="Arial" w:eastAsia="Calibri" w:hAnsi="Arial" w:cs="Arial"/>
          <w:smallCaps/>
          <w:color w:val="auto"/>
          <w:szCs w:val="22"/>
          <w:lang w:val="fr-CH" w:eastAsia="de-CH"/>
        </w:rPr>
        <w:t xml:space="preserve">Dupont </w:t>
      </w:r>
      <w:r w:rsidRPr="00E76F03">
        <w:rPr>
          <w:rFonts w:ascii="Arial" w:eastAsia="Calibri" w:hAnsi="Arial" w:cs="Arial"/>
          <w:color w:val="auto"/>
          <w:szCs w:val="22"/>
          <w:lang w:val="fr-CH" w:eastAsia="de-CH"/>
        </w:rPr>
        <w:t xml:space="preserve">konkretisiert ihr weites Verständnis der Invalidität als «tout état de fait susceptible de donner droit à des prestations de l’AI, conformément à l’art. 4 al. 2 LAI (…) sans égard à la perte de gain». </w:t>
      </w:r>
      <w:r w:rsidRPr="00E76F03">
        <w:rPr>
          <w:rFonts w:ascii="Arial" w:eastAsia="Calibri" w:hAnsi="Arial" w:cs="Arial"/>
          <w:color w:val="auto"/>
          <w:szCs w:val="22"/>
          <w:lang w:eastAsia="de-CH"/>
        </w:rPr>
        <w:t>Auch müssten ihrer Ansicht nach diejenigen Personen erfasst werden, die von Invalidität bedroht sind.</w:t>
      </w:r>
      <w:r w:rsidRPr="00E76F03">
        <w:rPr>
          <w:rFonts w:ascii="Arial" w:eastAsia="Calibri" w:hAnsi="Arial" w:cs="Arial"/>
          <w:color w:val="auto"/>
          <w:szCs w:val="22"/>
          <w:vertAlign w:val="superscript"/>
          <w:lang w:eastAsia="de-CH"/>
        </w:rPr>
        <w:footnoteReference w:id="20"/>
      </w:r>
      <w:r w:rsidRPr="00E76F03">
        <w:rPr>
          <w:rFonts w:ascii="Arial" w:eastAsia="Calibri" w:hAnsi="Arial" w:cs="Arial"/>
          <w:color w:val="auto"/>
          <w:szCs w:val="22"/>
          <w:lang w:eastAsia="de-CH"/>
        </w:rPr>
        <w:t xml:space="preserve"> </w:t>
      </w:r>
      <w:r w:rsidRPr="00E76F03">
        <w:rPr>
          <w:rFonts w:ascii="Arial" w:eastAsia="Calibri" w:hAnsi="Arial" w:cs="Arial"/>
          <w:smallCaps/>
          <w:color w:val="auto"/>
          <w:szCs w:val="22"/>
          <w:lang w:eastAsia="de-CH"/>
        </w:rPr>
        <w:t>Hardy</w:t>
      </w:r>
      <w:r w:rsidRPr="00E76F03">
        <w:rPr>
          <w:rFonts w:ascii="Arial" w:eastAsia="Calibri" w:hAnsi="Arial" w:cs="Arial"/>
          <w:color w:val="auto"/>
          <w:szCs w:val="22"/>
          <w:lang w:eastAsia="de-CH"/>
        </w:rPr>
        <w:t xml:space="preserve"> </w:t>
      </w:r>
      <w:r w:rsidRPr="00E76F03">
        <w:rPr>
          <w:rFonts w:ascii="Arial" w:eastAsia="Calibri" w:hAnsi="Arial" w:cs="Arial"/>
          <w:smallCaps/>
          <w:color w:val="auto"/>
          <w:szCs w:val="22"/>
          <w:lang w:eastAsia="de-CH"/>
        </w:rPr>
        <w:t>Landolt</w:t>
      </w:r>
      <w:r w:rsidRPr="00E76F03">
        <w:rPr>
          <w:rFonts w:ascii="Arial" w:eastAsia="Calibri" w:hAnsi="Arial" w:cs="Arial"/>
          <w:color w:val="auto"/>
          <w:szCs w:val="22"/>
        </w:rPr>
        <w:t xml:space="preserve"> wiederum hält fest, dass die Botschaft ein «weites Begriffsverständnis vorschlagen» würde, der jedenfalls nicht leistungsspezifisch sei.</w:t>
      </w:r>
      <w:r w:rsidRPr="00E76F03">
        <w:rPr>
          <w:rFonts w:ascii="Arial" w:eastAsia="Calibri" w:hAnsi="Arial" w:cs="Arial"/>
          <w:smallCaps/>
          <w:color w:val="auto"/>
          <w:szCs w:val="22"/>
          <w:vertAlign w:val="superscript"/>
          <w:lang w:eastAsia="de-CH"/>
        </w:rPr>
        <w:footnoteReference w:id="21"/>
      </w:r>
      <w:r w:rsidRPr="00E76F03">
        <w:rPr>
          <w:rFonts w:ascii="Arial" w:eastAsia="Calibri" w:hAnsi="Arial" w:cs="Arial"/>
          <w:smallCaps/>
          <w:color w:val="auto"/>
          <w:szCs w:val="22"/>
          <w:lang w:eastAsia="de-CH"/>
        </w:rPr>
        <w:t xml:space="preserve"> </w:t>
      </w:r>
      <w:r w:rsidRPr="00E76F03">
        <w:rPr>
          <w:rFonts w:ascii="Arial" w:eastAsia="Calibri" w:hAnsi="Arial" w:cs="Arial"/>
          <w:color w:val="auto"/>
          <w:szCs w:val="22"/>
          <w:lang w:eastAsia="de-CH"/>
        </w:rPr>
        <w:t>Die Anknüpfung an die Erwerbsunfähigkeit scheint er nicht in Frage zu stellen.</w:t>
      </w:r>
    </w:p>
    <w:p w14:paraId="52A1BF30"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lastRenderedPageBreak/>
        <w:t>Der Erläuternde Bericht des Bundesrates zur Eröffnung des Vernehmlassungsverfahrens vom 25. Juni 2025 bringt keine Klärung und auch keine Korrektur des vorgesehenen Gesetzeswortlaut, wenn er vor dem Hintergrund der erwähnten Lehre in Ziff. 7.1 festhält: «Aus diesem Grund zielt dieser Vorentwurf auf die Inklusion von Menschen mit Behinderungen im weiteren Sinne, namentlich von Personen, die Unterstützungs- und Begleitmassnahmen nach Artikel 112b BV erhalten.»</w:t>
      </w:r>
    </w:p>
    <w:p w14:paraId="223078EB"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b/>
          <w:bCs/>
          <w:color w:val="auto"/>
          <w:szCs w:val="22"/>
          <w:lang w:eastAsia="de-CH"/>
        </w:rPr>
        <w:t xml:space="preserve">Die Formulierung in Art. 1 Abs. 1 VE-InG erfasst </w:t>
      </w:r>
      <w:r w:rsidRPr="00E76F03">
        <w:rPr>
          <w:rFonts w:ascii="Arial" w:eastAsia="Calibri" w:hAnsi="Arial" w:cs="Arial"/>
          <w:b/>
          <w:bCs/>
          <w:i/>
          <w:iCs/>
          <w:color w:val="auto"/>
          <w:szCs w:val="22"/>
          <w:lang w:eastAsia="de-CH"/>
        </w:rPr>
        <w:t>ausdrücklich</w:t>
      </w:r>
      <w:r w:rsidRPr="00E76F03">
        <w:rPr>
          <w:rFonts w:ascii="Arial" w:eastAsia="Calibri" w:hAnsi="Arial" w:cs="Arial"/>
          <w:b/>
          <w:bCs/>
          <w:color w:val="auto"/>
          <w:szCs w:val="22"/>
          <w:lang w:eastAsia="de-CH"/>
        </w:rPr>
        <w:t xml:space="preserve"> nicht alle Menschen mit Behinderungen nach BRK, BV und BehiG, sondern ausschliesslich «Invalide» im Sinne von Art. 112b BV</w:t>
      </w:r>
      <w:r w:rsidRPr="00E76F03">
        <w:rPr>
          <w:rFonts w:ascii="Arial" w:eastAsia="Calibri" w:hAnsi="Arial" w:cs="Arial"/>
          <w:color w:val="auto"/>
          <w:szCs w:val="22"/>
          <w:lang w:eastAsia="de-CH"/>
        </w:rPr>
        <w:t>. Durch die Formulierung des Bundesrates wird gar eine Auslegung der «Invalidität» nach Art. 112b BV im Lichte der BRK verunmöglicht: Wenn Menschen mit Behinderungen im Sinne von BRK, BV und BehiG gemeint sein sollen, dann ist es unnötig, auf Art. 112b BV zu verweisen.</w:t>
      </w:r>
    </w:p>
    <w:p w14:paraId="389B991A"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b/>
          <w:bCs/>
          <w:color w:val="auto"/>
          <w:szCs w:val="22"/>
          <w:lang w:eastAsia="de-CH"/>
        </w:rPr>
        <w:t>Es ist davon auszugehen, dass von den über 1.9 Mio. Menschen mit Behinderungen gemäss Bundesamt für Statistik</w:t>
      </w:r>
      <w:r w:rsidRPr="00E76F03">
        <w:rPr>
          <w:rFonts w:ascii="Arial" w:eastAsia="Calibri" w:hAnsi="Arial" w:cs="Arial"/>
          <w:b/>
          <w:bCs/>
          <w:color w:val="auto"/>
          <w:szCs w:val="22"/>
          <w:vertAlign w:val="superscript"/>
          <w:lang w:eastAsia="de-CH"/>
        </w:rPr>
        <w:footnoteReference w:id="22"/>
      </w:r>
      <w:r w:rsidRPr="00E76F03">
        <w:rPr>
          <w:rFonts w:ascii="Arial" w:eastAsia="Calibri" w:hAnsi="Arial" w:cs="Arial"/>
          <w:b/>
          <w:bCs/>
          <w:color w:val="auto"/>
          <w:szCs w:val="22"/>
          <w:lang w:eastAsia="de-CH"/>
        </w:rPr>
        <w:t xml:space="preserve"> gut zwei Drittel nicht erfasst sein dürften</w:t>
      </w:r>
      <w:r w:rsidRPr="00E76F03">
        <w:rPr>
          <w:rFonts w:ascii="Arial" w:eastAsia="Calibri" w:hAnsi="Arial" w:cs="Arial"/>
          <w:color w:val="auto"/>
          <w:szCs w:val="22"/>
          <w:vertAlign w:val="superscript"/>
          <w:lang w:eastAsia="de-CH"/>
        </w:rPr>
        <w:footnoteReference w:id="23"/>
      </w:r>
      <w:r w:rsidRPr="00E76F03">
        <w:rPr>
          <w:rFonts w:ascii="Arial" w:eastAsia="Calibri" w:hAnsi="Arial" w:cs="Arial"/>
          <w:color w:val="auto"/>
          <w:szCs w:val="22"/>
          <w:lang w:eastAsia="de-CH"/>
        </w:rPr>
        <w:t xml:space="preserve">, unter ihnen etwa: </w:t>
      </w:r>
    </w:p>
    <w:p w14:paraId="444D4A18" w14:textId="77777777" w:rsidR="00E76F03" w:rsidRPr="00E76F03" w:rsidRDefault="00E76F03" w:rsidP="008505DB">
      <w:pPr>
        <w:numPr>
          <w:ilvl w:val="0"/>
          <w:numId w:val="23"/>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Personen, die im AHV-Alter z.B. einen Hirnschlag erleiden, an MS erkranken oder einen Unfall hatten und anschliessend auf Hilfsmittel der AHV (z.B. Rollstuhl) angewiesen sind oder Personen, die erst im AHV-Alter erblinden</w:t>
      </w:r>
    </w:p>
    <w:p w14:paraId="642057C7" w14:textId="77777777" w:rsidR="00E76F03" w:rsidRPr="00E76F03" w:rsidRDefault="00E76F03" w:rsidP="008505DB">
      <w:pPr>
        <w:numPr>
          <w:ilvl w:val="0"/>
          <w:numId w:val="23"/>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Personen mit Dyslexie</w:t>
      </w:r>
    </w:p>
    <w:p w14:paraId="47D45E0F" w14:textId="77777777" w:rsidR="00E76F03" w:rsidRPr="00E76F03" w:rsidRDefault="00E76F03" w:rsidP="008505DB">
      <w:pPr>
        <w:numPr>
          <w:ilvl w:val="0"/>
          <w:numId w:val="23"/>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Viele Personen mit ADHS </w:t>
      </w:r>
    </w:p>
    <w:p w14:paraId="39294D73" w14:textId="77777777" w:rsidR="00E76F03" w:rsidRPr="00E76F03" w:rsidRDefault="00E76F03" w:rsidP="008505DB">
      <w:pPr>
        <w:numPr>
          <w:ilvl w:val="0"/>
          <w:numId w:val="23"/>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Personen mit einer psychischen Beeinträchtigung, die dank psychiatrisch-psychotherapeutischer Behandlung voll arbeitsfähig sind</w:t>
      </w:r>
    </w:p>
    <w:p w14:paraId="008D131E" w14:textId="77777777" w:rsidR="00E76F03" w:rsidRPr="00E76F03" w:rsidRDefault="00E76F03" w:rsidP="00E76F03">
      <w:pPr>
        <w:spacing w:after="120" w:line="280" w:lineRule="exact"/>
        <w:jc w:val="both"/>
        <w:rPr>
          <w:rFonts w:ascii="Arial" w:eastAsia="Calibri" w:hAnsi="Arial" w:cs="Arial"/>
          <w:b/>
          <w:color w:val="auto"/>
          <w:szCs w:val="22"/>
          <w:lang w:eastAsia="de-CH"/>
        </w:rPr>
      </w:pPr>
      <w:r w:rsidRPr="00E76F03">
        <w:rPr>
          <w:rFonts w:ascii="Arial" w:eastAsia="Calibri" w:hAnsi="Arial" w:cs="Arial"/>
          <w:b/>
          <w:color w:val="auto"/>
          <w:szCs w:val="22"/>
          <w:lang w:eastAsia="de-CH"/>
        </w:rPr>
        <w:t xml:space="preserve">Wir fordern </w:t>
      </w:r>
      <w:r w:rsidRPr="00E76F03">
        <w:rPr>
          <w:rFonts w:ascii="Arial" w:eastAsia="Calibri" w:hAnsi="Arial" w:cs="Arial"/>
          <w:b/>
          <w:bCs/>
          <w:color w:val="auto"/>
          <w:szCs w:val="22"/>
          <w:lang w:eastAsia="de-CH"/>
        </w:rPr>
        <w:t xml:space="preserve">daher: </w:t>
      </w:r>
    </w:p>
    <w:p w14:paraId="3F230D50" w14:textId="77777777" w:rsidR="00E76F03" w:rsidRPr="00E76F03" w:rsidRDefault="00E76F03" w:rsidP="008505DB">
      <w:pPr>
        <w:numPr>
          <w:ilvl w:val="0"/>
          <w:numId w:val="29"/>
        </w:numPr>
        <w:pBdr>
          <w:top w:val="single" w:sz="4" w:space="1" w:color="auto"/>
          <w:left w:val="single" w:sz="4" w:space="4" w:color="auto"/>
          <w:bottom w:val="single" w:sz="4" w:space="1" w:color="auto"/>
          <w:right w:val="single" w:sz="4" w:space="4" w:color="auto"/>
        </w:pBdr>
        <w:shd w:val="clear" w:color="auto" w:fill="FFF2CC"/>
        <w:spacing w:before="120" w:after="120" w:line="280" w:lineRule="exact"/>
        <w:jc w:val="both"/>
        <w:rPr>
          <w:rFonts w:ascii="Arial" w:eastAsia="Calibri" w:hAnsi="Arial" w:cs="Arial"/>
          <w:b/>
          <w:color w:val="auto"/>
          <w:szCs w:val="22"/>
          <w:lang w:eastAsia="de-CH"/>
        </w:rPr>
      </w:pPr>
      <w:r w:rsidRPr="00E76F03">
        <w:rPr>
          <w:rFonts w:ascii="Arial" w:eastAsia="Calibri" w:hAnsi="Arial" w:cs="Arial"/>
          <w:b/>
          <w:color w:val="auto"/>
          <w:szCs w:val="22"/>
          <w:lang w:eastAsia="de-CH"/>
        </w:rPr>
        <w:t xml:space="preserve">Ein Inklusionsgesetz des Bundes muss zwingend auch diejenigen </w:t>
      </w:r>
      <w:r w:rsidRPr="00E76F03">
        <w:rPr>
          <w:rFonts w:ascii="Arial" w:eastAsia="Calibri" w:hAnsi="Arial" w:cs="Arial"/>
          <w:b/>
          <w:bCs/>
          <w:color w:val="auto"/>
          <w:szCs w:val="22"/>
          <w:lang w:eastAsia="de-CH"/>
        </w:rPr>
        <w:t>inhaltlichen</w:t>
      </w:r>
      <w:r w:rsidRPr="00E76F03">
        <w:rPr>
          <w:rFonts w:ascii="Arial" w:eastAsia="Calibri" w:hAnsi="Arial" w:cs="Arial"/>
          <w:b/>
          <w:color w:val="auto"/>
          <w:szCs w:val="22"/>
          <w:lang w:eastAsia="de-CH"/>
        </w:rPr>
        <w:t xml:space="preserve"> und organisatorischen Querschnittsbestimmungen </w:t>
      </w:r>
      <w:r w:rsidRPr="00E76F03">
        <w:rPr>
          <w:rFonts w:ascii="Arial" w:eastAsia="Calibri" w:hAnsi="Arial" w:cs="Arial"/>
          <w:b/>
          <w:bCs/>
          <w:color w:val="auto"/>
          <w:szCs w:val="22"/>
          <w:lang w:eastAsia="de-CH"/>
        </w:rPr>
        <w:t>enthalten</w:t>
      </w:r>
      <w:r w:rsidRPr="00E76F03">
        <w:rPr>
          <w:rFonts w:ascii="Arial" w:eastAsia="Calibri" w:hAnsi="Arial" w:cs="Arial"/>
          <w:b/>
          <w:color w:val="auto"/>
          <w:szCs w:val="22"/>
          <w:lang w:eastAsia="de-CH"/>
        </w:rPr>
        <w:t xml:space="preserve">, die zur kontinuierlichen Umsetzung der </w:t>
      </w:r>
      <w:r w:rsidRPr="00E76F03">
        <w:rPr>
          <w:rFonts w:ascii="Arial" w:eastAsia="Calibri" w:hAnsi="Arial" w:cs="Arial"/>
          <w:b/>
          <w:bCs/>
          <w:color w:val="auto"/>
          <w:szCs w:val="22"/>
          <w:lang w:eastAsia="de-CH"/>
        </w:rPr>
        <w:t>BRK erforderlich sind.</w:t>
      </w:r>
      <w:r w:rsidRPr="00E76F03">
        <w:rPr>
          <w:rFonts w:ascii="Arial" w:eastAsia="Calibri" w:hAnsi="Arial" w:cs="Arial"/>
          <w:b/>
          <w:color w:val="auto"/>
          <w:szCs w:val="22"/>
          <w:lang w:eastAsia="de-CH"/>
        </w:rPr>
        <w:t xml:space="preserve"> Es muss neben dem Bereich Wohnen zudem auch Bestimmungen enthalten, welche die Weichen stellen für den Zugang von Menschen mit Behinderungen zur Assistenz sowie ihre Inklusion in den Bereichen Bildung und Arbeit</w:t>
      </w:r>
      <w:r w:rsidRPr="00E76F03">
        <w:rPr>
          <w:rFonts w:ascii="Arial" w:eastAsia="Calibri" w:hAnsi="Arial" w:cs="Arial"/>
          <w:b/>
          <w:bCs/>
          <w:color w:val="auto"/>
          <w:szCs w:val="22"/>
          <w:lang w:eastAsia="de-CH"/>
        </w:rPr>
        <w:t xml:space="preserve">. </w:t>
      </w:r>
    </w:p>
    <w:p w14:paraId="3EC27E5F" w14:textId="77777777" w:rsidR="00E76F03" w:rsidRPr="00E76F03" w:rsidRDefault="00E76F03" w:rsidP="008505DB">
      <w:pPr>
        <w:numPr>
          <w:ilvl w:val="0"/>
          <w:numId w:val="29"/>
        </w:numPr>
        <w:pBdr>
          <w:top w:val="single" w:sz="4" w:space="1" w:color="auto"/>
          <w:left w:val="single" w:sz="4" w:space="4" w:color="auto"/>
          <w:bottom w:val="single" w:sz="4" w:space="1" w:color="auto"/>
          <w:right w:val="single" w:sz="4" w:space="4" w:color="auto"/>
        </w:pBdr>
        <w:shd w:val="clear" w:color="auto" w:fill="FFF2CC"/>
        <w:spacing w:before="120" w:after="120" w:line="280" w:lineRule="exact"/>
        <w:jc w:val="both"/>
        <w:rPr>
          <w:rFonts w:ascii="Arial" w:eastAsia="Calibri" w:hAnsi="Arial" w:cs="Arial"/>
          <w:b/>
          <w:bCs/>
          <w:color w:val="auto"/>
          <w:szCs w:val="22"/>
          <w:lang w:eastAsia="de-CH"/>
        </w:rPr>
      </w:pPr>
      <w:r w:rsidRPr="00E76F03">
        <w:rPr>
          <w:rFonts w:ascii="Arial" w:eastAsia="Calibri" w:hAnsi="Arial" w:cs="Arial"/>
          <w:b/>
          <w:bCs/>
          <w:color w:val="auto"/>
          <w:szCs w:val="22"/>
          <w:lang w:eastAsia="de-CH"/>
        </w:rPr>
        <w:t xml:space="preserve">Ein Inklusionsgesetz des Bundes muss zwingend für alle Menschen mit Behinderungen im Sinne von BRK, BV und BehiG gelten, nicht nur für «Invalide» gemäss Art. 112b BV. Dies gilt insbesondere für seine </w:t>
      </w:r>
      <w:r w:rsidRPr="00E76F03">
        <w:rPr>
          <w:rFonts w:ascii="Arial" w:eastAsia="Calibri" w:hAnsi="Arial" w:cs="Arial"/>
          <w:b/>
          <w:bCs/>
          <w:color w:val="auto"/>
          <w:szCs w:val="22"/>
          <w:lang w:eastAsia="de-CH"/>
        </w:rPr>
        <w:lastRenderedPageBreak/>
        <w:t>inhaltlichen und organisatorischen Querschnittsbestimmungen. Eine Einschränkung des persönlichen Geltungsbereichs könnte hingegen, bei Bedarf und unter Berücksichtigung der BRK-Verpflichtungen, bereichsspezifisch vorgenommen werden.</w:t>
      </w:r>
      <w:r w:rsidRPr="00E76F03">
        <w:rPr>
          <w:rFonts w:ascii="Arial" w:eastAsia="Calibri" w:hAnsi="Arial" w:cs="Arial"/>
          <w:color w:val="auto"/>
          <w:szCs w:val="22"/>
          <w:vertAlign w:val="superscript"/>
          <w:lang w:eastAsia="de-CH"/>
        </w:rPr>
        <w:footnoteReference w:id="24"/>
      </w:r>
      <w:r w:rsidRPr="00E76F03">
        <w:rPr>
          <w:rFonts w:ascii="Arial" w:eastAsia="Calibri" w:hAnsi="Arial" w:cs="Arial"/>
          <w:b/>
          <w:bCs/>
          <w:color w:val="auto"/>
          <w:szCs w:val="22"/>
          <w:lang w:eastAsia="de-CH"/>
        </w:rPr>
        <w:t xml:space="preserve"> </w:t>
      </w:r>
    </w:p>
    <w:p w14:paraId="4676CC51" w14:textId="77777777" w:rsidR="00E76F03" w:rsidRPr="00E76F03" w:rsidRDefault="00E76F03" w:rsidP="00E76F03">
      <w:pPr>
        <w:pStyle w:val="2-Num"/>
        <w:rPr>
          <w:rFonts w:eastAsia="Times New Roman"/>
          <w:lang w:eastAsia="de-CH"/>
        </w:rPr>
      </w:pPr>
      <w:bookmarkStart w:id="29" w:name="_Ref161567734"/>
      <w:bookmarkStart w:id="30" w:name="_Toc203056001"/>
      <w:bookmarkStart w:id="31" w:name="_Toc210667131"/>
      <w:r w:rsidRPr="00E76F03">
        <w:rPr>
          <w:rFonts w:eastAsia="Times New Roman"/>
          <w:lang w:eastAsia="de-CH"/>
        </w:rPr>
        <w:t>Zu wenig verpflichtend und präzis</w:t>
      </w:r>
      <w:bookmarkEnd w:id="29"/>
      <w:bookmarkEnd w:id="30"/>
      <w:bookmarkEnd w:id="31"/>
    </w:p>
    <w:p w14:paraId="5689160B"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In seiner Medienmeldung vom 25.6.2025 hielt der Bundesrat fest, dass er die Kernanliegen der Inklusions-Initiative unterstützt. Weil aber die vorgeschlagenen Verfassungsänderungen nicht zu «direkten Verbesserungen im Lebensalltag der betroffenen Menschen» führen würden, schlägt er auf Ebene des Gesetzes Massnahmen vor, mit denen die «Anliegen der Initiative gezielter und rascher umgesetzt werden» können.</w:t>
      </w:r>
    </w:p>
    <w:p w14:paraId="641F7CEF"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Es bleibt </w:t>
      </w:r>
      <w:r w:rsidRPr="00E76F03">
        <w:rPr>
          <w:rFonts w:ascii="Arial" w:eastAsia="Calibri" w:hAnsi="Arial" w:cs="Arial"/>
          <w:b/>
          <w:color w:val="auto"/>
          <w:szCs w:val="22"/>
        </w:rPr>
        <w:t>schleierhaft, welche Gesetzesbestimmungen des VE-InG zu den direkten Verbesserungen im Lebensalltag der Betroffenen führen sollen</w:t>
      </w:r>
      <w:r w:rsidRPr="00E76F03">
        <w:rPr>
          <w:rFonts w:ascii="Arial" w:eastAsia="Calibri" w:hAnsi="Arial" w:cs="Arial"/>
          <w:color w:val="auto"/>
          <w:szCs w:val="22"/>
        </w:rPr>
        <w:t xml:space="preserve">, welche die Inklusions-Initiative angeblich nicht zur Folge hätte. Vielmehr fällt der Vorentwurf sowohl hinsichtlich der </w:t>
      </w:r>
      <w:r w:rsidRPr="00E76F03">
        <w:rPr>
          <w:rFonts w:ascii="Arial" w:eastAsia="Calibri" w:hAnsi="Arial" w:cs="Arial"/>
          <w:b/>
          <w:color w:val="auto"/>
          <w:szCs w:val="22"/>
        </w:rPr>
        <w:t>Unverbindlichkeit</w:t>
      </w:r>
      <w:r w:rsidRPr="00E76F03">
        <w:rPr>
          <w:rFonts w:ascii="Arial" w:eastAsia="Calibri" w:hAnsi="Arial" w:cs="Arial"/>
          <w:color w:val="auto"/>
          <w:szCs w:val="22"/>
        </w:rPr>
        <w:t xml:space="preserve"> als auch der </w:t>
      </w:r>
      <w:r w:rsidRPr="00E76F03">
        <w:rPr>
          <w:rFonts w:ascii="Arial" w:eastAsia="Calibri" w:hAnsi="Arial" w:cs="Arial"/>
          <w:b/>
          <w:color w:val="auto"/>
          <w:szCs w:val="22"/>
        </w:rPr>
        <w:t>mangelnden Präzision</w:t>
      </w:r>
      <w:r w:rsidRPr="00E76F03">
        <w:rPr>
          <w:rFonts w:ascii="Arial" w:eastAsia="Calibri" w:hAnsi="Arial" w:cs="Arial"/>
          <w:color w:val="auto"/>
          <w:szCs w:val="22"/>
        </w:rPr>
        <w:t xml:space="preserve"> seiner ausschliesslich programmatischen Bestimmungen</w:t>
      </w:r>
      <w:r w:rsidRPr="00E76F03">
        <w:rPr>
          <w:rFonts w:ascii="Arial" w:eastAsia="Calibri" w:hAnsi="Arial" w:cs="Arial"/>
          <w:color w:val="auto"/>
          <w:szCs w:val="22"/>
          <w:vertAlign w:val="superscript"/>
        </w:rPr>
        <w:footnoteReference w:id="25"/>
      </w:r>
      <w:r w:rsidRPr="00E76F03">
        <w:rPr>
          <w:rFonts w:ascii="Arial" w:eastAsia="Calibri" w:hAnsi="Arial" w:cs="Arial"/>
          <w:color w:val="auto"/>
          <w:szCs w:val="22"/>
        </w:rPr>
        <w:t xml:space="preserve"> auf. Letztlich wiederholt der VE-InG höchst punktuell Gesetzgebungsaufträge, die bereits vor 25 Jahren (Art. 8 Abs. 4 BV). bzw. vor 11 Jahren (BRK) an Bund und Kantone erteilt worden sind. Er bleibt dabei derart abstrakt, dass der Bundesrat darauf gestützt keine Verordnung erlassen könnte. In einem ersten Schritt müssten weitere gesetzliche Grundlagen geschaffen werden. Dies wirft die Frage auf: Weshalb werden nicht jetzt, direkt im VE-InG, griffige Bestimmungen verankert? Gerade weil die erwähnten Gesetzgebungsaufträge in BV und BRK bis heute nicht genügend umgesetzt worden sind, haben Menschen mit Behinderungen und ihre Organisationen die Inklusion-Initiative eingereicht. Ein Gesetz, welches sich weitgehend darauf beschränkt, die Aufträge auf einer zu abstrakten Ebene zu wiederholen, kann keine Antwort darauf sein. </w:t>
      </w:r>
    </w:p>
    <w:p w14:paraId="2708CDF8"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Hinzukommen Probleme der Gesetzessystematik: Bereits bei der Gliederung der zwei ersten Abschnitte und den gewählten Begrifflichkeiten stiftet der Vorentwurf mehr Verwirrung, als es Klarheit bringt. Dies beginnt damit, dass die Regelungen zu Zweck (Art. 1 VE-InG), Gegenstand (Art. 2 VE-InG) und Zielen der Inklusion (Art. 3 VE-InG) inhaltlich überlappende Aussagen enthalten. So wiederholt Art. 1 Abs. 2 VE-InG lediglich dessen Abs. 1, ohne etwas Neues zu regeln oder zu konkretisieren, mit dem Ergebnis der folgenden Aussage: Zum Zweck der </w:t>
      </w:r>
      <w:r w:rsidRPr="00E76F03">
        <w:rPr>
          <w:rFonts w:ascii="Arial" w:eastAsia="Calibri" w:hAnsi="Arial" w:cs="Arial"/>
          <w:i/>
          <w:color w:val="auto"/>
          <w:szCs w:val="22"/>
        </w:rPr>
        <w:t>Förderung der unabhängigen Lebensführung</w:t>
      </w:r>
      <w:r w:rsidRPr="00E76F03">
        <w:rPr>
          <w:rFonts w:ascii="Arial" w:eastAsia="Calibri" w:hAnsi="Arial" w:cs="Arial"/>
          <w:color w:val="auto"/>
          <w:szCs w:val="22"/>
        </w:rPr>
        <w:t xml:space="preserve"> «sieht das Gesetz vor», dass betroffene Personen </w:t>
      </w:r>
      <w:r w:rsidRPr="00E76F03">
        <w:rPr>
          <w:rFonts w:ascii="Arial" w:eastAsia="Calibri" w:hAnsi="Arial" w:cs="Arial"/>
          <w:i/>
          <w:color w:val="auto"/>
          <w:szCs w:val="22"/>
        </w:rPr>
        <w:t>ihre Lebensführung selbst wählen</w:t>
      </w:r>
      <w:r w:rsidRPr="00E76F03">
        <w:rPr>
          <w:rFonts w:ascii="Arial" w:eastAsia="Calibri" w:hAnsi="Arial" w:cs="Arial"/>
          <w:color w:val="auto"/>
          <w:szCs w:val="22"/>
        </w:rPr>
        <w:t xml:space="preserve"> </w:t>
      </w:r>
      <w:r w:rsidRPr="00E76F03">
        <w:rPr>
          <w:rFonts w:ascii="Arial" w:eastAsia="Calibri" w:hAnsi="Arial" w:cs="Arial"/>
          <w:i/>
          <w:color w:val="auto"/>
          <w:szCs w:val="22"/>
        </w:rPr>
        <w:t>und bestimmen</w:t>
      </w:r>
      <w:r w:rsidRPr="00E76F03">
        <w:rPr>
          <w:rFonts w:ascii="Arial" w:eastAsia="Calibri" w:hAnsi="Arial" w:cs="Arial"/>
          <w:color w:val="auto"/>
          <w:szCs w:val="22"/>
        </w:rPr>
        <w:t xml:space="preserve"> können. Dabei hilft es auch nicht, dass Art. 2 VE-InG Zielaussagen und Art. 3 VE-InG dann schliesslich eine eigene Aufzählung von </w:t>
      </w:r>
      <w:r w:rsidRPr="00E76F03">
        <w:rPr>
          <w:rFonts w:ascii="Arial" w:eastAsia="Calibri" w:hAnsi="Arial" w:cs="Arial"/>
          <w:color w:val="auto"/>
          <w:szCs w:val="22"/>
        </w:rPr>
        <w:lastRenderedPageBreak/>
        <w:t>(zusätzlichen) Inklusionszielen enthält. Hinter der Formulierung «sieht das Gesetz vor» in Art. 1 Abs. 2 VE-InG steht in Wirklichkeit wenig. Art. 4 VE-InG</w:t>
      </w:r>
      <w:r w:rsidRPr="00E76F03">
        <w:rPr>
          <w:rFonts w:ascii="Arial" w:eastAsia="Calibri" w:hAnsi="Arial" w:cs="Arial"/>
          <w:color w:val="auto"/>
          <w:szCs w:val="22"/>
          <w:vertAlign w:val="superscript"/>
        </w:rPr>
        <w:footnoteReference w:id="26"/>
      </w:r>
      <w:r w:rsidRPr="00E76F03">
        <w:rPr>
          <w:rFonts w:ascii="Arial" w:eastAsia="Calibri" w:hAnsi="Arial" w:cs="Arial"/>
          <w:color w:val="auto"/>
          <w:szCs w:val="22"/>
        </w:rPr>
        <w:t xml:space="preserve"> mit dem Titel «Allgemeine Grundsätze» erstreckt sich als Teil des 3. Abschnitts zum Wohnen nicht auf das Ziel der unabhängigen Lebensführung insgesamt, sondern beschränkt sich darauf, Bund und Kantone zu verpflichten, Art. 19 BRK mit Bezug auf das Wohnen umzusetzen. Die gesetzestechnisch unübliche und verwirrende Gesamtkonstruktion untergräbt zusätzlich die normative Tragweite der einzelnen Bestimmungen (bspw. von Art. 11 Abs. 1 VE-InG</w:t>
      </w:r>
      <w:r w:rsidRPr="00E76F03">
        <w:rPr>
          <w:rFonts w:ascii="Arial" w:eastAsia="Calibri" w:hAnsi="Arial" w:cs="Arial"/>
          <w:color w:val="auto"/>
          <w:szCs w:val="22"/>
          <w:vertAlign w:val="superscript"/>
        </w:rPr>
        <w:footnoteReference w:id="27"/>
      </w:r>
      <w:r w:rsidRPr="00E76F03">
        <w:rPr>
          <w:rFonts w:ascii="Arial" w:eastAsia="Calibri" w:hAnsi="Arial" w:cs="Arial"/>
          <w:color w:val="auto"/>
          <w:szCs w:val="22"/>
        </w:rPr>
        <w:t>).</w:t>
      </w:r>
    </w:p>
    <w:p w14:paraId="17D26136" w14:textId="77777777" w:rsidR="00E76F03" w:rsidRPr="00E76F03" w:rsidRDefault="00E76F03" w:rsidP="00E76F03">
      <w:pPr>
        <w:spacing w:after="120" w:line="280" w:lineRule="exact"/>
        <w:jc w:val="both"/>
        <w:rPr>
          <w:rFonts w:ascii="Arial" w:eastAsia="Calibri" w:hAnsi="Arial" w:cs="Arial"/>
          <w:color w:val="auto"/>
          <w:szCs w:val="22"/>
        </w:rPr>
      </w:pPr>
    </w:p>
    <w:p w14:paraId="7CE81E58" w14:textId="77777777" w:rsidR="00E76F03" w:rsidRPr="00E76F03" w:rsidRDefault="00E76F03" w:rsidP="00E76F03">
      <w:pPr>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 xml:space="preserve">Wir fordern daher: </w:t>
      </w:r>
    </w:p>
    <w:p w14:paraId="6FE10BFA" w14:textId="77777777" w:rsidR="00E76F03" w:rsidRPr="00E76F03" w:rsidRDefault="00E76F03" w:rsidP="008505DB">
      <w:pPr>
        <w:numPr>
          <w:ilvl w:val="0"/>
          <w:numId w:val="28"/>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 xml:space="preserve">Der VE-InG ist bezüglich Systematik und Begrifflichkeiten grundlegend zu überarbeiten. </w:t>
      </w:r>
    </w:p>
    <w:p w14:paraId="27957952" w14:textId="77777777" w:rsidR="00E76F03" w:rsidRPr="00E76F03" w:rsidRDefault="00E76F03" w:rsidP="008505DB">
      <w:pPr>
        <w:numPr>
          <w:ilvl w:val="0"/>
          <w:numId w:val="28"/>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color w:val="auto"/>
          <w:szCs w:val="22"/>
        </w:rPr>
      </w:pPr>
      <w:r w:rsidRPr="00E76F03">
        <w:rPr>
          <w:rFonts w:ascii="Arial" w:eastAsia="Calibri" w:hAnsi="Arial" w:cs="Arial"/>
          <w:b/>
          <w:bCs/>
          <w:color w:val="auto"/>
          <w:szCs w:val="22"/>
        </w:rPr>
        <w:t>Die Massnahmen, zu deren Umsetzung Bund und Kantone verpflichtet werden, müssen so präzis formuliert sein, dass der Bundesrat gestützt darauf die notwendigen Verordnungen erlassen kann und die Kantone die nötige Klarheit haben, um ihrerseits tätig zu werden.</w:t>
      </w:r>
    </w:p>
    <w:p w14:paraId="2C5C103D" w14:textId="77777777" w:rsidR="00E76F03" w:rsidRPr="00E76F03" w:rsidRDefault="00E76F03" w:rsidP="00E76F03">
      <w:pPr>
        <w:pStyle w:val="2-Num"/>
        <w:rPr>
          <w:rFonts w:eastAsia="Times New Roman"/>
          <w:lang w:eastAsia="de-CH"/>
        </w:rPr>
      </w:pPr>
      <w:bookmarkStart w:id="32" w:name="_Ref202175115"/>
      <w:bookmarkStart w:id="33" w:name="_Toc203056002"/>
      <w:bookmarkStart w:id="34" w:name="_Toc210667132"/>
      <w:bookmarkStart w:id="35" w:name="_Toc161510793"/>
      <w:bookmarkStart w:id="36" w:name="_Ref161557885"/>
      <w:bookmarkStart w:id="37" w:name="_Ref161601249"/>
      <w:bookmarkStart w:id="38" w:name="_Ref161642995"/>
      <w:r w:rsidRPr="00E76F03">
        <w:rPr>
          <w:rFonts w:eastAsia="Times New Roman"/>
          <w:lang w:eastAsia="de-CH"/>
        </w:rPr>
        <w:t>Fehlen von Rechtsansprüchen</w:t>
      </w:r>
      <w:bookmarkEnd w:id="32"/>
      <w:bookmarkEnd w:id="33"/>
      <w:bookmarkEnd w:id="34"/>
    </w:p>
    <w:p w14:paraId="62E7B8A5" w14:textId="587DA2A6"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Seit Inkrafttreten von Art. 8 Abs. 4 BV vor einem Vierteljahrhundert und des BehiG wenige Jahre später hat sich gezeigt, dass die Umsetzung der Rechte von Menschen mit Behinderungen kein Selbstläufer ist. Dies selbst dann, wenn, wie im Bereich des öffentlichen Verkehrs, zwar lange, aber verbindliche Umsetzungsfristen vorgesehen werden. Die für vereinzelte Bereiche des BehiG geltenden Rechtsansprüche von Menschen mit Behinderungen (Art. 7 und 8 BehiG)</w:t>
      </w:r>
      <w:r w:rsidRPr="00E76F03">
        <w:rPr>
          <w:rFonts w:ascii="Arial" w:eastAsia="Calibri" w:hAnsi="Arial" w:cs="Arial"/>
          <w:color w:val="auto"/>
          <w:szCs w:val="22"/>
          <w:vertAlign w:val="superscript"/>
        </w:rPr>
        <w:footnoteReference w:id="28"/>
      </w:r>
      <w:r w:rsidRPr="00E76F03">
        <w:rPr>
          <w:rFonts w:ascii="Arial" w:eastAsia="Calibri" w:hAnsi="Arial" w:cs="Arial"/>
          <w:color w:val="auto"/>
          <w:szCs w:val="22"/>
        </w:rPr>
        <w:t xml:space="preserve"> und Beschwerderechte ihrer Organisationen (Art. 9 BehiG) haben sich deshalb als unabdingbares Instrument zur Förderung und Überprüfung der Gesetzesumsetzung erwiesen.</w:t>
      </w:r>
      <w:r w:rsidRPr="00E76F03">
        <w:rPr>
          <w:rFonts w:ascii="Arial" w:eastAsia="Calibri" w:hAnsi="Arial" w:cs="Arial"/>
          <w:color w:val="auto"/>
          <w:szCs w:val="22"/>
          <w:vertAlign w:val="superscript"/>
        </w:rPr>
        <w:footnoteReference w:id="29"/>
      </w:r>
      <w:r w:rsidRPr="00E76F03">
        <w:rPr>
          <w:rFonts w:ascii="Arial" w:eastAsia="Calibri" w:hAnsi="Arial" w:cs="Arial"/>
          <w:color w:val="auto"/>
          <w:szCs w:val="22"/>
        </w:rPr>
        <w:t xml:space="preserve"> Entsprechend hat der BRK-Ausschuss die Schweiz dazu angehalten, den rechtlichen Schutz vor</w:t>
      </w:r>
      <w:r w:rsidR="008505DB">
        <w:rPr>
          <w:rFonts w:ascii="Arial" w:eastAsia="Calibri" w:hAnsi="Arial" w:cs="Arial"/>
          <w:color w:val="auto"/>
          <w:szCs w:val="22"/>
        </w:rPr>
        <w:t xml:space="preserve"> </w:t>
      </w:r>
      <w:r w:rsidRPr="00E76F03">
        <w:rPr>
          <w:rFonts w:ascii="Arial" w:eastAsia="Calibri" w:hAnsi="Arial" w:cs="Arial"/>
          <w:color w:val="auto"/>
          <w:szCs w:val="22"/>
        </w:rPr>
        <w:lastRenderedPageBreak/>
        <w:t>Diskriminierung zu stärken.</w:t>
      </w:r>
      <w:r w:rsidRPr="00E76F03">
        <w:rPr>
          <w:rFonts w:ascii="Arial" w:eastAsia="Calibri" w:hAnsi="Arial" w:cs="Arial"/>
          <w:color w:val="auto"/>
          <w:szCs w:val="22"/>
          <w:vertAlign w:val="superscript"/>
          <w:lang w:val="fr-FR"/>
        </w:rPr>
        <w:footnoteReference w:id="30"/>
      </w:r>
      <w:r w:rsidRPr="00E76F03">
        <w:rPr>
          <w:rFonts w:ascii="Arial" w:eastAsia="Calibri" w:hAnsi="Arial" w:cs="Arial"/>
          <w:color w:val="auto"/>
          <w:szCs w:val="22"/>
        </w:rPr>
        <w:t xml:space="preserve"> Bereits mehrere Kantone haben solche Bestimmungen in ihre Gesetzgebung zur Umsetzung der BR aufgenommen.</w:t>
      </w:r>
      <w:r w:rsidRPr="00E76F03">
        <w:rPr>
          <w:rFonts w:ascii="Arial" w:eastAsia="Calibri" w:hAnsi="Arial" w:cs="Arial"/>
          <w:color w:val="auto"/>
          <w:szCs w:val="22"/>
          <w:vertAlign w:val="superscript"/>
          <w:lang w:val="fr-FR"/>
        </w:rPr>
        <w:footnoteReference w:id="31"/>
      </w:r>
      <w:r w:rsidRPr="00E76F03">
        <w:rPr>
          <w:rFonts w:ascii="Arial" w:eastAsia="Calibri" w:hAnsi="Arial" w:cs="Arial"/>
          <w:color w:val="auto"/>
          <w:szCs w:val="22"/>
        </w:rPr>
        <w:t xml:space="preserve"> </w:t>
      </w:r>
    </w:p>
    <w:p w14:paraId="6EA36C87"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Vor dem Hintergrund der bis heute höchst zögerlichen, im besten Fall punktuellen, nicht koordinierten Umsetzung der rechtlichen Verpflichtungen zur Gleichstellung von Menschen mit Behinderungen stellt die </w:t>
      </w:r>
      <w:r w:rsidRPr="00E76F03">
        <w:rPr>
          <w:rFonts w:ascii="Arial" w:eastAsia="Calibri" w:hAnsi="Arial" w:cs="Arial"/>
          <w:b/>
          <w:color w:val="auto"/>
          <w:szCs w:val="22"/>
        </w:rPr>
        <w:t xml:space="preserve">Gewährleistung von Rechtsansprüche </w:t>
      </w:r>
      <w:r w:rsidRPr="00E76F03">
        <w:rPr>
          <w:rFonts w:ascii="Arial" w:eastAsia="Calibri" w:hAnsi="Arial" w:cs="Arial"/>
          <w:color w:val="auto"/>
          <w:szCs w:val="22"/>
        </w:rPr>
        <w:t xml:space="preserve">ein </w:t>
      </w:r>
      <w:r w:rsidRPr="00E76F03">
        <w:rPr>
          <w:rFonts w:ascii="Arial" w:eastAsia="Calibri" w:hAnsi="Arial" w:cs="Arial"/>
          <w:b/>
          <w:color w:val="auto"/>
          <w:szCs w:val="22"/>
        </w:rPr>
        <w:t xml:space="preserve">Kerninhalt der Inklusions-Initiative </w:t>
      </w:r>
      <w:r w:rsidRPr="00E76F03">
        <w:rPr>
          <w:rFonts w:ascii="Arial" w:eastAsia="Calibri" w:hAnsi="Arial" w:cs="Arial"/>
          <w:color w:val="auto"/>
          <w:szCs w:val="22"/>
        </w:rPr>
        <w:t xml:space="preserve">dar: Art. 8a Abs. 1 der Inklusions-Initiative gibt Menschen mit Behinderungen im Rahmen der Verhältnismässigkeit einen Anspruch auf die für ihre rechtliche und tatsächliche Gleichstellung erforderlichen Unterstützungs- und Anpassungsmassnahmen, insbesondere auf personelle und technische Assistenz. Gemäss Abs. 2 haben Menschen mit Behinderungen zudem das Recht, ihren Wohnort und ihre Wohnform frei zu wählen sowie im Rahmen der Verhältnismässigkeit einen Anspruch auf die dafür erforderlichen Unterstützungs- und Anpassungsmassnahmen. </w:t>
      </w:r>
    </w:p>
    <w:p w14:paraId="0E87680A"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In seinen Erläuterungen, Ziff. 6.1.2, hält der Bundesrat ausdrücklich fest, dass es sich beim VE-InG um einen </w:t>
      </w:r>
      <w:r w:rsidRPr="00E76F03">
        <w:rPr>
          <w:rFonts w:ascii="Arial" w:eastAsia="Calibri" w:hAnsi="Arial" w:cs="Arial"/>
          <w:i/>
          <w:iCs/>
          <w:color w:val="auto"/>
          <w:szCs w:val="22"/>
        </w:rPr>
        <w:t>programmatischen</w:t>
      </w:r>
      <w:r w:rsidRPr="00E76F03">
        <w:rPr>
          <w:rFonts w:ascii="Arial" w:eastAsia="Calibri" w:hAnsi="Arial" w:cs="Arial"/>
          <w:color w:val="auto"/>
          <w:szCs w:val="22"/>
        </w:rPr>
        <w:t xml:space="preserve"> Rahmen für die Förderung der Inklusion von Menschen mit Behinderungen handelt. «Der vorgegebene Rahmen soll Bund und Kantone dabei unterstützen, die Massnahmen und Leistungen in ihren jeweiligen Zuständigkeitsbereichen so auszugestalten, dass sie den völkerrechtlichen Verpflichtungen der Schweiz Rechnung tragen.» Daraus folgt unmissverständlich, dass Menschen mit Behinderungen, die trotz dieses Rahmens weiterhin mit Einschränkungen ihrer Rechte konfrontiert sehen, gestützt auf den VE-InG keinerlei Rechtsansprüche geltend machen können. </w:t>
      </w:r>
    </w:p>
    <w:p w14:paraId="7BAEF7CF" w14:textId="77777777" w:rsidR="00E76F03" w:rsidRPr="00E76F03" w:rsidRDefault="00E76F03" w:rsidP="00E76F03">
      <w:pPr>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 xml:space="preserve">Wir fordern daher: </w:t>
      </w:r>
    </w:p>
    <w:p w14:paraId="0265B88A" w14:textId="77777777" w:rsidR="00E76F03" w:rsidRPr="00E76F03" w:rsidRDefault="00E76F03" w:rsidP="008505DB">
      <w:pPr>
        <w:numPr>
          <w:ilvl w:val="0"/>
          <w:numId w:val="27"/>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Im InG sind – in Ergänzung zum BehiG – Rechtsansprüche von Menschen mit Behinderungen zu verankern, auf deren Grundlage die Rechtsdurchsetzung im Einzelfall eingefordert werden kann.</w:t>
      </w:r>
    </w:p>
    <w:p w14:paraId="13652ED2" w14:textId="77777777" w:rsidR="00E76F03" w:rsidRPr="00E76F03" w:rsidRDefault="00E76F03" w:rsidP="008505DB">
      <w:pPr>
        <w:numPr>
          <w:ilvl w:val="0"/>
          <w:numId w:val="27"/>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Weiter sind auch Bestimmungen zur Beweislasterleichterung, zum Klage- und Beschwerderecht von Verbänden sowie zur Unentgeltlichkeit des Verfahrens vorzusehen.</w:t>
      </w:r>
    </w:p>
    <w:p w14:paraId="2BC1F9F8" w14:textId="77777777" w:rsidR="00E76F03" w:rsidRPr="00E76F03" w:rsidRDefault="00E76F03" w:rsidP="00E76F03">
      <w:pPr>
        <w:pStyle w:val="2-Num"/>
        <w:rPr>
          <w:rFonts w:eastAsia="Times New Roman"/>
          <w:lang w:eastAsia="de-CH"/>
        </w:rPr>
      </w:pPr>
      <w:bookmarkStart w:id="39" w:name="_Ref202159394"/>
      <w:bookmarkStart w:id="40" w:name="_Ref202169745"/>
      <w:bookmarkStart w:id="41" w:name="_Ref202428502"/>
      <w:bookmarkStart w:id="42" w:name="_Ref202519288"/>
      <w:bookmarkStart w:id="43" w:name="_Ref202520940"/>
      <w:bookmarkStart w:id="44" w:name="_Toc203056003"/>
      <w:bookmarkStart w:id="45" w:name="_Toc210667133"/>
      <w:r w:rsidRPr="00E76F03">
        <w:rPr>
          <w:rFonts w:eastAsia="Times New Roman"/>
          <w:lang w:eastAsia="de-CH"/>
        </w:rPr>
        <w:t xml:space="preserve">Fehlen von organisatorischen Vorkehren </w:t>
      </w:r>
      <w:bookmarkEnd w:id="39"/>
      <w:bookmarkEnd w:id="40"/>
      <w:r w:rsidRPr="00E76F03">
        <w:rPr>
          <w:rFonts w:eastAsia="Times New Roman"/>
          <w:lang w:eastAsia="de-CH"/>
        </w:rPr>
        <w:t>zur Umsetzung</w:t>
      </w:r>
      <w:bookmarkEnd w:id="41"/>
      <w:r w:rsidRPr="00E76F03">
        <w:rPr>
          <w:rFonts w:eastAsia="Times New Roman"/>
          <w:lang w:eastAsia="de-CH"/>
        </w:rPr>
        <w:t xml:space="preserve"> der BRK</w:t>
      </w:r>
      <w:bookmarkEnd w:id="42"/>
      <w:bookmarkEnd w:id="43"/>
      <w:bookmarkEnd w:id="44"/>
      <w:bookmarkEnd w:id="45"/>
    </w:p>
    <w:p w14:paraId="4B9F7B1B"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Der BRK-Ausschuss stellte in den abschliessenden Bemerkungen zur Initialüberprüfung der Schweiz zahlreiche Konventionsverletzungen in sämtlichen </w:t>
      </w:r>
      <w:r w:rsidRPr="00E76F03">
        <w:rPr>
          <w:rFonts w:ascii="Arial" w:eastAsia="Calibri" w:hAnsi="Arial" w:cs="Arial"/>
          <w:color w:val="auto"/>
          <w:szCs w:val="22"/>
          <w:lang w:eastAsia="de-CH"/>
        </w:rPr>
        <w:lastRenderedPageBreak/>
        <w:t>Lebensbereichen fest.</w:t>
      </w:r>
      <w:r w:rsidRPr="00E76F03">
        <w:rPr>
          <w:rFonts w:ascii="Arial" w:eastAsia="Calibri" w:hAnsi="Arial" w:cs="Arial"/>
          <w:color w:val="auto"/>
          <w:szCs w:val="22"/>
          <w:vertAlign w:val="superscript"/>
          <w:lang w:eastAsia="de-CH"/>
        </w:rPr>
        <w:footnoteReference w:id="32"/>
      </w:r>
      <w:r w:rsidRPr="00E76F03">
        <w:rPr>
          <w:rFonts w:ascii="Arial" w:eastAsia="Calibri" w:hAnsi="Arial" w:cs="Arial"/>
          <w:color w:val="auto"/>
          <w:szCs w:val="22"/>
          <w:lang w:eastAsia="de-CH"/>
        </w:rPr>
        <w:t xml:space="preserve"> Es zeigt sich, dass die Umsetzung der BRK ein strukturiertes Vorgehen erfordert. Bis heute fehlen allerdings eine Strategie zur schrittweisen Umsetzung des Übereinkommens in allen Lebens- und Sachbereichen sowie die erforderlichen Massnahmen rechtsetzender, rechtsanwendender und planerischer Natur.</w:t>
      </w:r>
    </w:p>
    <w:p w14:paraId="404296BF"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Für eine progressive, tatsächliche Umsetzung der BRK sollten im InG die folgenden organisatorischen Vorkehren verankert werden:</w:t>
      </w:r>
    </w:p>
    <w:p w14:paraId="559DF25B" w14:textId="77777777" w:rsidR="00E76F03" w:rsidRPr="00E76F03" w:rsidRDefault="00E76F03" w:rsidP="008505DB">
      <w:pPr>
        <w:numPr>
          <w:ilvl w:val="0"/>
          <w:numId w:val="23"/>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Mit Blick auf die Verwirklichung derjenigen Verpflichtungen der BRK, die nicht unmittelbar umfassend umgesetzt werden können,</w:t>
      </w:r>
      <w:r w:rsidRPr="00E76F03">
        <w:rPr>
          <w:rFonts w:ascii="Arial" w:eastAsia="Calibri" w:hAnsi="Arial" w:cs="Arial"/>
          <w:color w:val="auto"/>
          <w:szCs w:val="22"/>
          <w:vertAlign w:val="superscript"/>
          <w:lang w:eastAsia="de-CH"/>
        </w:rPr>
        <w:footnoteReference w:id="33"/>
      </w:r>
      <w:r w:rsidRPr="00E76F03">
        <w:rPr>
          <w:rFonts w:ascii="Arial" w:eastAsia="Calibri" w:hAnsi="Arial" w:cs="Arial"/>
          <w:color w:val="auto"/>
          <w:szCs w:val="22"/>
          <w:lang w:eastAsia="de-CH"/>
        </w:rPr>
        <w:t xml:space="preserve"> sollte eine </w:t>
      </w:r>
      <w:r w:rsidRPr="00E76F03">
        <w:rPr>
          <w:rFonts w:ascii="Arial" w:eastAsia="Calibri" w:hAnsi="Arial" w:cs="Arial"/>
          <w:b/>
          <w:bCs/>
          <w:color w:val="auto"/>
          <w:szCs w:val="22"/>
          <w:lang w:eastAsia="de-CH"/>
        </w:rPr>
        <w:t>Planungspflicht</w:t>
      </w:r>
      <w:r w:rsidRPr="00E76F03">
        <w:rPr>
          <w:rFonts w:ascii="Arial" w:eastAsia="Calibri" w:hAnsi="Arial" w:cs="Arial"/>
          <w:color w:val="auto"/>
          <w:szCs w:val="22"/>
          <w:lang w:eastAsia="de-CH"/>
        </w:rPr>
        <w:t xml:space="preserve"> für Bund und Kantone eingeführt werden. Die Planung umfasst den regelmässigen Erlass von Strategien und</w:t>
      </w:r>
      <w:r w:rsidRPr="00E76F03">
        <w:rPr>
          <w:rFonts w:ascii="Arial" w:eastAsia="Calibri" w:hAnsi="Arial" w:cs="Arial"/>
          <w:color w:val="auto"/>
          <w:sz w:val="18"/>
          <w:szCs w:val="18"/>
        </w:rPr>
        <w:t xml:space="preserve"> </w:t>
      </w:r>
      <w:r w:rsidRPr="00E76F03">
        <w:rPr>
          <w:rFonts w:ascii="Arial" w:eastAsia="Calibri" w:hAnsi="Arial" w:cs="Arial"/>
          <w:color w:val="auto"/>
          <w:szCs w:val="22"/>
          <w:lang w:eastAsia="de-CH"/>
        </w:rPr>
        <w:t>den zu ihrer Umsetzung erforderlichen Aktionsplänen, die konkrete Massnahmen und Instrumente vorsehen. Ein wesentlicher Aspekt der Planung beinhaltet die Koordination zwischen Bund und Kantonen.</w:t>
      </w:r>
    </w:p>
    <w:p w14:paraId="27676626" w14:textId="77777777" w:rsidR="00E76F03" w:rsidRPr="00E76F03" w:rsidRDefault="00E76F03" w:rsidP="008505DB">
      <w:pPr>
        <w:numPr>
          <w:ilvl w:val="0"/>
          <w:numId w:val="23"/>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Der Bund sollte seine Gesetzgebung umfassend danach überprüfen, ob das geltende Bundesrecht und seine Umsetzung mit den Verpflichtungen aus der BRK übereinstimmen (</w:t>
      </w:r>
      <w:r w:rsidRPr="00E76F03">
        <w:rPr>
          <w:rFonts w:ascii="Arial" w:eastAsia="Calibri" w:hAnsi="Arial" w:cs="Arial"/>
          <w:b/>
          <w:bCs/>
          <w:color w:val="auto"/>
          <w:szCs w:val="22"/>
          <w:lang w:eastAsia="de-CH"/>
        </w:rPr>
        <w:t>Initialprüfung der Gesetzgebung</w:t>
      </w:r>
      <w:r w:rsidRPr="00E76F03">
        <w:rPr>
          <w:rFonts w:ascii="Arial" w:eastAsia="Calibri" w:hAnsi="Arial" w:cs="Arial"/>
          <w:color w:val="auto"/>
          <w:szCs w:val="22"/>
          <w:lang w:eastAsia="de-CH"/>
        </w:rPr>
        <w:t>). Im InG ist eine entsprechende Überprüfungspflicht mit einer Frist von fünf Jahren vorzusehen. Auf der Grundlage dieser Überprüfung sind bestehende Erlasse im Sinne der BRK anzupassen. Ebenfalls bedarf es eines Überprüfungsmechanismus bei der Einführung neuer Erlasse hinsichtlich ihrer Übereinstimmung mit der BRK.</w:t>
      </w:r>
    </w:p>
    <w:p w14:paraId="44C69885" w14:textId="77777777" w:rsidR="00E76F03" w:rsidRPr="00E76F03" w:rsidRDefault="00E76F03" w:rsidP="008505DB">
      <w:pPr>
        <w:numPr>
          <w:ilvl w:val="0"/>
          <w:numId w:val="23"/>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Zur Umsetzung der BRK ist eine </w:t>
      </w:r>
      <w:r w:rsidRPr="00E76F03">
        <w:rPr>
          <w:rFonts w:ascii="Arial" w:eastAsia="Calibri" w:hAnsi="Arial" w:cs="Arial"/>
          <w:b/>
          <w:bCs/>
          <w:color w:val="auto"/>
          <w:szCs w:val="22"/>
          <w:lang w:eastAsia="de-CH"/>
        </w:rPr>
        <w:t>Erweiterung der Kompetenzen des Eidgenössischen Büros für die Gleichstellung von Menschen mit Behinderungen</w:t>
      </w:r>
      <w:r w:rsidRPr="00E76F03">
        <w:rPr>
          <w:rFonts w:ascii="Arial" w:eastAsia="Calibri" w:hAnsi="Arial" w:cs="Arial"/>
          <w:color w:val="auto"/>
          <w:szCs w:val="22"/>
          <w:lang w:eastAsia="de-CH"/>
        </w:rPr>
        <w:t xml:space="preserve"> (EBGB) erforderlich. Neben den bislang in Art. 19 BehiG verankerten Kompetenzen sollte die Zuständigkeit des EBGB insbesondere die Verantwortung für die Umsetzung der Planungspflicht des Bundes (regelmässige Erstellung von Strategie und Aktionsplänen), die Koordination zwischen Bund und Kantonen zur Umsetzung der BRK, die Initialprüfung der Gesetzgebung sowie die Prüfung neuer Gesetzgebungsprojekte anderer Gliederungseinheit der Bundesverwaltung mit Blick auf die Übereinstimmung mit der BRK umfassen. Zur Bewältigung dieser Aufgaben drängt es sich auf, das </w:t>
      </w:r>
      <w:r w:rsidRPr="00E76F03">
        <w:rPr>
          <w:rFonts w:ascii="Arial" w:eastAsia="Calibri" w:hAnsi="Arial" w:cs="Arial"/>
          <w:b/>
          <w:bCs/>
          <w:color w:val="auto"/>
          <w:szCs w:val="22"/>
          <w:lang w:eastAsia="de-CH"/>
        </w:rPr>
        <w:t>EBGB in ein</w:t>
      </w:r>
      <w:r w:rsidRPr="00E76F03">
        <w:rPr>
          <w:rFonts w:ascii="Arial" w:eastAsia="Calibri" w:hAnsi="Arial" w:cs="Arial"/>
          <w:color w:val="auto"/>
          <w:szCs w:val="22"/>
          <w:lang w:eastAsia="de-CH"/>
        </w:rPr>
        <w:t xml:space="preserve"> </w:t>
      </w:r>
      <w:r w:rsidRPr="00E76F03">
        <w:rPr>
          <w:rFonts w:ascii="Arial" w:eastAsia="Calibri" w:hAnsi="Arial" w:cs="Arial"/>
          <w:b/>
          <w:bCs/>
          <w:color w:val="auto"/>
          <w:szCs w:val="22"/>
          <w:lang w:eastAsia="de-CH"/>
        </w:rPr>
        <w:t>Bundesamt</w:t>
      </w:r>
      <w:r w:rsidRPr="00E76F03">
        <w:rPr>
          <w:rFonts w:ascii="Arial" w:eastAsia="Calibri" w:hAnsi="Arial" w:cs="Arial"/>
          <w:color w:val="auto"/>
          <w:szCs w:val="22"/>
          <w:lang w:eastAsia="de-CH"/>
        </w:rPr>
        <w:t xml:space="preserve"> </w:t>
      </w:r>
      <w:r w:rsidRPr="00E76F03">
        <w:rPr>
          <w:rFonts w:ascii="Arial" w:eastAsia="Calibri" w:hAnsi="Arial" w:cs="Arial"/>
          <w:b/>
          <w:bCs/>
          <w:color w:val="auto"/>
          <w:szCs w:val="22"/>
          <w:lang w:eastAsia="de-CH"/>
        </w:rPr>
        <w:t>zu überführen</w:t>
      </w:r>
      <w:r w:rsidRPr="00E76F03">
        <w:rPr>
          <w:rFonts w:ascii="Arial" w:eastAsia="Calibri" w:hAnsi="Arial" w:cs="Arial"/>
          <w:color w:val="auto"/>
          <w:szCs w:val="22"/>
          <w:lang w:eastAsia="de-CH"/>
        </w:rPr>
        <w:t xml:space="preserve"> und dieses mit den erforderlichen Ressourcen auszustatten. In diesem Zusammenhang ist daran zu erinnern, dass das Eidgenössische Büro für die Gleichstellung von Frau und Mann, das analoge Aufgaben im Bereich der Geschlechtergleichstellung wahrnimmt, als Bundesamt organisiert ist. Es gibt keinen sachlichen Grund für diese Unterscheidung in der institutionellen Hierarchie.</w:t>
      </w:r>
    </w:p>
    <w:p w14:paraId="11D6028E" w14:textId="77777777" w:rsidR="00E76F03" w:rsidRPr="00E76F03" w:rsidRDefault="00E76F03" w:rsidP="008505DB">
      <w:pPr>
        <w:numPr>
          <w:ilvl w:val="0"/>
          <w:numId w:val="23"/>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lastRenderedPageBreak/>
        <w:t xml:space="preserve">Es bedarf einer </w:t>
      </w:r>
      <w:r w:rsidRPr="00E76F03">
        <w:rPr>
          <w:rFonts w:ascii="Arial" w:eastAsia="Calibri" w:hAnsi="Arial" w:cs="Arial"/>
          <w:b/>
          <w:bCs/>
          <w:color w:val="auto"/>
          <w:szCs w:val="22"/>
          <w:lang w:eastAsia="de-CH"/>
        </w:rPr>
        <w:t>Institutionalisierung des Einbezugs von Menschen mit Behinderungen</w:t>
      </w:r>
      <w:r w:rsidRPr="00E76F03">
        <w:rPr>
          <w:rFonts w:ascii="Arial" w:eastAsia="Calibri" w:hAnsi="Arial" w:cs="Arial"/>
          <w:color w:val="auto"/>
          <w:szCs w:val="22"/>
          <w:lang w:eastAsia="de-CH"/>
        </w:rPr>
        <w:t xml:space="preserve"> und ihrer Organisationen bei der Umsetzung der BRK. Dies anerkennt im Grundsatz auch der Vorentwurf, die entsprechenden Bestimmungen in Art. 11 Abs. 3 und Art. 12 Abs. 3 VE-InG bleiben allerdings zu vage.</w:t>
      </w:r>
      <w:r w:rsidRPr="00E76F03">
        <w:rPr>
          <w:rFonts w:ascii="Arial" w:eastAsia="Calibri" w:hAnsi="Arial" w:cs="Arial"/>
          <w:color w:val="auto"/>
          <w:szCs w:val="22"/>
          <w:vertAlign w:val="superscript"/>
          <w:lang w:eastAsia="de-CH"/>
        </w:rPr>
        <w:footnoteReference w:id="34"/>
      </w:r>
      <w:r w:rsidRPr="00E76F03">
        <w:rPr>
          <w:rFonts w:ascii="Arial" w:eastAsia="Calibri" w:hAnsi="Arial" w:cs="Arial"/>
          <w:color w:val="auto"/>
          <w:szCs w:val="22"/>
          <w:lang w:eastAsia="de-CH"/>
        </w:rPr>
        <w:t xml:space="preserve"> Für einen wirksamen Einbezug wäre etwa ein Inklusionsrat zu schaffen, der sich insbesondere zu den Umsetzungsstrategien und Aktionsplänen äussern und Empfehlungen abgeben könnte. Die Organisation und die Aufgaben dieses Inklusionsrates sollten im InG präzise umschrieben werden.</w:t>
      </w:r>
    </w:p>
    <w:p w14:paraId="5A2CCC10"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Die in </w:t>
      </w:r>
      <w:r w:rsidRPr="00E76F03">
        <w:rPr>
          <w:rFonts w:ascii="Arial" w:eastAsia="Calibri" w:hAnsi="Arial" w:cs="Arial"/>
          <w:b/>
          <w:bCs/>
          <w:color w:val="auto"/>
          <w:szCs w:val="22"/>
          <w:lang w:eastAsia="de-CH"/>
        </w:rPr>
        <w:t>Art.</w:t>
      </w:r>
      <w:r w:rsidRPr="00E76F03">
        <w:rPr>
          <w:rFonts w:ascii="Arial" w:eastAsia="Calibri" w:hAnsi="Arial" w:cs="Arial"/>
          <w:color w:val="auto"/>
          <w:szCs w:val="22"/>
          <w:lang w:eastAsia="de-CH"/>
        </w:rPr>
        <w:t xml:space="preserve"> </w:t>
      </w:r>
      <w:r w:rsidRPr="00E76F03">
        <w:rPr>
          <w:rFonts w:ascii="Arial" w:eastAsia="Calibri" w:hAnsi="Arial" w:cs="Arial"/>
          <w:b/>
          <w:color w:val="auto"/>
          <w:szCs w:val="22"/>
          <w:lang w:eastAsia="de-CH"/>
        </w:rPr>
        <w:t>11 und 12 VE-InG</w:t>
      </w:r>
      <w:r w:rsidRPr="00E76F03">
        <w:rPr>
          <w:rFonts w:ascii="Arial" w:eastAsia="Calibri" w:hAnsi="Arial" w:cs="Arial"/>
          <w:color w:val="auto"/>
          <w:szCs w:val="22"/>
          <w:lang w:eastAsia="de-CH"/>
        </w:rPr>
        <w:t xml:space="preserve"> </w:t>
      </w:r>
      <w:r w:rsidRPr="00E76F03">
        <w:rPr>
          <w:rFonts w:ascii="Arial" w:eastAsia="Calibri" w:hAnsi="Arial" w:cs="Arial"/>
          <w:b/>
          <w:bCs/>
          <w:color w:val="auto"/>
          <w:szCs w:val="22"/>
          <w:lang w:eastAsia="de-CH"/>
        </w:rPr>
        <w:t>vorgesehenen Umsetzungsmassnahmen</w:t>
      </w:r>
      <w:r w:rsidRPr="00E76F03">
        <w:rPr>
          <w:rFonts w:ascii="Arial" w:eastAsia="Calibri" w:hAnsi="Arial" w:cs="Arial"/>
          <w:color w:val="auto"/>
          <w:szCs w:val="22"/>
          <w:lang w:eastAsia="de-CH"/>
        </w:rPr>
        <w:t xml:space="preserve"> erweisen sich vor diesem Hintergrund in mehrfacher Hinsicht als </w:t>
      </w:r>
      <w:r w:rsidRPr="00E76F03">
        <w:rPr>
          <w:rFonts w:ascii="Arial" w:eastAsia="Calibri" w:hAnsi="Arial" w:cs="Arial"/>
          <w:b/>
          <w:bCs/>
          <w:color w:val="auto"/>
          <w:szCs w:val="22"/>
          <w:lang w:eastAsia="de-CH"/>
        </w:rPr>
        <w:t>unzureichend</w:t>
      </w:r>
      <w:r w:rsidRPr="00E76F03">
        <w:rPr>
          <w:rFonts w:ascii="Arial" w:eastAsia="Calibri" w:hAnsi="Arial" w:cs="Arial"/>
          <w:color w:val="auto"/>
          <w:szCs w:val="22"/>
          <w:lang w:eastAsia="de-CH"/>
        </w:rPr>
        <w:t>: Zunächst sind sie aufgrund des zu eng gefassten sachlichen und persönlichen Geltungsbereichs des Vorentwurfs</w:t>
      </w:r>
      <w:r w:rsidRPr="00E76F03">
        <w:rPr>
          <w:rFonts w:ascii="Arial" w:eastAsia="Calibri" w:hAnsi="Arial" w:cs="Arial"/>
          <w:color w:val="auto"/>
          <w:szCs w:val="22"/>
          <w:vertAlign w:val="superscript"/>
          <w:lang w:eastAsia="de-CH"/>
        </w:rPr>
        <w:footnoteReference w:id="35"/>
      </w:r>
      <w:r w:rsidRPr="00E76F03">
        <w:rPr>
          <w:rFonts w:ascii="Arial" w:eastAsia="Calibri" w:hAnsi="Arial" w:cs="Arial"/>
          <w:color w:val="auto"/>
          <w:szCs w:val="22"/>
          <w:lang w:eastAsia="de-CH"/>
        </w:rPr>
        <w:t xml:space="preserve"> eingeschränkt. Nur aus dieser Optik lässt sich erklären, weshalb </w:t>
      </w:r>
      <w:r w:rsidRPr="00E76F03">
        <w:rPr>
          <w:rFonts w:ascii="Arial" w:eastAsia="Calibri" w:hAnsi="Arial" w:cs="Arial"/>
          <w:b/>
          <w:color w:val="auto"/>
          <w:szCs w:val="22"/>
          <w:lang w:eastAsia="de-CH"/>
        </w:rPr>
        <w:t>Art. 11 Abs. 1 und 2</w:t>
      </w:r>
      <w:r w:rsidRPr="00E76F03">
        <w:rPr>
          <w:rFonts w:ascii="Arial" w:eastAsia="Calibri" w:hAnsi="Arial" w:cs="Arial"/>
          <w:color w:val="auto"/>
          <w:szCs w:val="22"/>
          <w:lang w:eastAsia="de-CH"/>
        </w:rPr>
        <w:t xml:space="preserve"> sowie </w:t>
      </w:r>
      <w:r w:rsidRPr="00E76F03">
        <w:rPr>
          <w:rFonts w:ascii="Arial" w:eastAsia="Calibri" w:hAnsi="Arial" w:cs="Arial"/>
          <w:b/>
          <w:color w:val="auto"/>
          <w:szCs w:val="22"/>
          <w:lang w:eastAsia="de-CH"/>
        </w:rPr>
        <w:t>Art. 12 VE-InG</w:t>
      </w:r>
      <w:r w:rsidRPr="00E76F03">
        <w:rPr>
          <w:rFonts w:ascii="Arial" w:eastAsia="Calibri" w:hAnsi="Arial" w:cs="Arial"/>
          <w:color w:val="auto"/>
          <w:szCs w:val="22"/>
          <w:lang w:eastAsia="de-CH"/>
        </w:rPr>
        <w:t xml:space="preserve"> </w:t>
      </w:r>
      <w:r w:rsidRPr="00E76F03">
        <w:rPr>
          <w:rFonts w:ascii="Arial" w:eastAsia="Calibri" w:hAnsi="Arial" w:cs="Arial"/>
          <w:b/>
          <w:bCs/>
          <w:color w:val="auto"/>
          <w:szCs w:val="22"/>
          <w:lang w:eastAsia="de-CH"/>
        </w:rPr>
        <w:t>nur die Kantone, nicht aber den Bund verpflichtet</w:t>
      </w:r>
      <w:r w:rsidRPr="00E76F03">
        <w:rPr>
          <w:rFonts w:ascii="Arial" w:eastAsia="Calibri" w:hAnsi="Arial" w:cs="Arial"/>
          <w:color w:val="auto"/>
          <w:szCs w:val="22"/>
          <w:lang w:eastAsia="de-CH"/>
        </w:rPr>
        <w:t xml:space="preserve"> und weshalb </w:t>
      </w:r>
      <w:r w:rsidRPr="00E76F03">
        <w:rPr>
          <w:rFonts w:ascii="Arial" w:eastAsia="Calibri" w:hAnsi="Arial" w:cs="Arial"/>
          <w:b/>
          <w:color w:val="auto"/>
          <w:szCs w:val="22"/>
          <w:lang w:eastAsia="de-CH"/>
        </w:rPr>
        <w:t>Art. 12 VE-InG</w:t>
      </w:r>
      <w:r w:rsidRPr="00E76F03">
        <w:rPr>
          <w:rFonts w:ascii="Arial" w:eastAsia="Calibri" w:hAnsi="Arial" w:cs="Arial"/>
          <w:color w:val="auto"/>
          <w:szCs w:val="22"/>
          <w:lang w:eastAsia="de-CH"/>
        </w:rPr>
        <w:t xml:space="preserve"> sich </w:t>
      </w:r>
      <w:r w:rsidRPr="00E76F03">
        <w:rPr>
          <w:rFonts w:ascii="Arial" w:eastAsia="Calibri" w:hAnsi="Arial" w:cs="Arial"/>
          <w:b/>
          <w:bCs/>
          <w:color w:val="auto"/>
          <w:szCs w:val="22"/>
          <w:lang w:eastAsia="de-CH"/>
        </w:rPr>
        <w:t>explizit auf die Bereiche Wohnen und Arbeit beschränkt.</w:t>
      </w:r>
      <w:r w:rsidRPr="00E76F03">
        <w:rPr>
          <w:rFonts w:ascii="Arial" w:eastAsia="Calibri" w:hAnsi="Arial" w:cs="Arial"/>
          <w:color w:val="auto"/>
          <w:szCs w:val="22"/>
          <w:vertAlign w:val="superscript"/>
          <w:lang w:eastAsia="de-CH"/>
        </w:rPr>
        <w:footnoteReference w:id="36"/>
      </w:r>
      <w:r w:rsidRPr="00E76F03">
        <w:rPr>
          <w:rFonts w:ascii="Arial" w:eastAsia="Calibri" w:hAnsi="Arial" w:cs="Arial"/>
          <w:color w:val="auto"/>
          <w:szCs w:val="22"/>
          <w:lang w:eastAsia="de-CH"/>
        </w:rPr>
        <w:t xml:space="preserve"> Der Bundesrat stützt sich hier wiederum ausschliesslich auf Art. 112b BV, anstatt nach einem umfassenden Ansatz vorzugehen. Die Verpflichtung für die Erstellung von Aktionsplänen müsste sich an Bund </w:t>
      </w:r>
      <w:r w:rsidRPr="00E76F03">
        <w:rPr>
          <w:rFonts w:ascii="Arial" w:eastAsia="Calibri" w:hAnsi="Arial" w:cs="Arial"/>
          <w:i/>
          <w:iCs/>
          <w:color w:val="auto"/>
          <w:szCs w:val="22"/>
          <w:lang w:eastAsia="de-CH"/>
        </w:rPr>
        <w:t>und</w:t>
      </w:r>
      <w:r w:rsidRPr="00E76F03">
        <w:rPr>
          <w:rFonts w:ascii="Arial" w:eastAsia="Calibri" w:hAnsi="Arial" w:cs="Arial"/>
          <w:color w:val="auto"/>
          <w:szCs w:val="22"/>
          <w:lang w:eastAsia="de-CH"/>
        </w:rPr>
        <w:t xml:space="preserve"> Kantone richten und sämtliche Rechte der BRK – das heisst sämtliche Lebensbereiche – betreffen. Die für die Umsetzung der BRK elementare Koordination zwischen Bund und Kantonen wird in Art. 11 Abs. 4 VE-InG zwar angetönt, auch diesbezüglich bedürfte es aber einer Institutionalisierung der Zusammenarbeit mit organisatorischen und inhaltlichen Vorgaben; und nicht bloss unverbindliche Austauschtreffen. Zu begrüssen ist, dass in Art. 11 Abs. 2 VE-InG die Problematik des (interkantonalen) Wohnortswechsels als notwendiger Bestandteil der Koordination unter den Kantonen aufgegriffen wird. Auch diese Bestimmung enthält allerdings wieder einen zu tief angelegten Verpflichtungsgrad («sorgen für die Umsetzung von Massnahmen»; «zu erleichtern»; anstatt z.B. «stellen sicher, dass alle Menschen mit Behinderungen ihren Wohnort innerhalb und ausserhalb des Kantonsgebiets frei wechseln können»).</w:t>
      </w:r>
    </w:p>
    <w:p w14:paraId="039D70C9" w14:textId="77777777" w:rsidR="00E76F03" w:rsidRPr="00E76F03" w:rsidRDefault="00E76F03" w:rsidP="00E76F03">
      <w:pPr>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 xml:space="preserve">Wir fordern daher: </w:t>
      </w:r>
    </w:p>
    <w:p w14:paraId="49FC82DF" w14:textId="77777777" w:rsidR="00E76F03" w:rsidRPr="00E76F03" w:rsidRDefault="00E76F03" w:rsidP="008505DB">
      <w:pPr>
        <w:numPr>
          <w:ilvl w:val="0"/>
          <w:numId w:val="3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Es ist ein Abschnitt mit organisatorischen Vorkehren und Handlungsinstrumenten zu erarbeiten, der den Rahmen der Inklusionspolitik sowie deren Weiterentwicklung in den nächsten 20 Jahren sicherstellt.</w:t>
      </w:r>
    </w:p>
    <w:p w14:paraId="77357329" w14:textId="77777777" w:rsidR="00E76F03" w:rsidRPr="00E76F03" w:rsidRDefault="00E76F03" w:rsidP="008505DB">
      <w:pPr>
        <w:numPr>
          <w:ilvl w:val="0"/>
          <w:numId w:val="3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 xml:space="preserve">Dieser Abschnitt umfasst insbesondere eine Planungspflicht für Bund- und Kantone, die Verpflichtung für eine </w:t>
      </w:r>
      <w:r w:rsidRPr="00E76F03">
        <w:rPr>
          <w:rFonts w:ascii="Arial" w:eastAsia="Calibri" w:hAnsi="Arial" w:cs="Arial"/>
          <w:b/>
          <w:bCs/>
          <w:color w:val="auto"/>
          <w:szCs w:val="22"/>
          <w:lang w:eastAsia="de-CH"/>
        </w:rPr>
        <w:t xml:space="preserve">Initialprüfung der Gesetzgebung, die Überführung des EBGB in ein Bundesamt mit erweiterten </w:t>
      </w:r>
      <w:r w:rsidRPr="00E76F03">
        <w:rPr>
          <w:rFonts w:ascii="Arial" w:eastAsia="Calibri" w:hAnsi="Arial" w:cs="Arial"/>
          <w:b/>
          <w:bCs/>
          <w:color w:val="auto"/>
          <w:szCs w:val="22"/>
          <w:lang w:eastAsia="de-CH"/>
        </w:rPr>
        <w:lastRenderedPageBreak/>
        <w:t>Kompetenzen sowie die Institutionalisierung des Einbezugs von Menschen mit Behinderungen.</w:t>
      </w:r>
    </w:p>
    <w:p w14:paraId="588FD70A" w14:textId="77777777" w:rsidR="00E76F03" w:rsidRPr="00E76F03" w:rsidRDefault="00E76F03" w:rsidP="00E76F03">
      <w:pPr>
        <w:pStyle w:val="2-Num"/>
        <w:rPr>
          <w:rFonts w:eastAsia="Times New Roman"/>
          <w:lang w:eastAsia="de-CH"/>
        </w:rPr>
      </w:pPr>
      <w:bookmarkStart w:id="46" w:name="_Ref202159410"/>
      <w:bookmarkStart w:id="47" w:name="_Ref202169752"/>
      <w:bookmarkStart w:id="48" w:name="_Toc203056004"/>
      <w:bookmarkStart w:id="49" w:name="_Toc210667134"/>
      <w:r w:rsidRPr="00E76F03">
        <w:rPr>
          <w:rFonts w:eastAsia="Times New Roman"/>
          <w:lang w:eastAsia="de-CH"/>
        </w:rPr>
        <w:t>Fehlen einer unabhängigen BRK-Monitoring-Stelle</w:t>
      </w:r>
      <w:bookmarkEnd w:id="46"/>
      <w:bookmarkEnd w:id="47"/>
      <w:bookmarkEnd w:id="48"/>
      <w:bookmarkEnd w:id="49"/>
    </w:p>
    <w:p w14:paraId="2139913F"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Art. 33 Abs. 2 BRK verpflichtet die Schweiz zur Einrichtung einer unabhängigen Monitoring-Stelle zur Überprüfung der Umsetzung der Konvention. Bislang ist die Schweiz dieser Verpflichtung nicht nachgekommen. Mit der Einführung des InG sollte die Gelegenheit ergriffen werden, diesen für die Umsetzung der BRK zentralen </w:t>
      </w:r>
      <w:r w:rsidRPr="00E76F03">
        <w:rPr>
          <w:rFonts w:ascii="Arial" w:eastAsia="Calibri" w:hAnsi="Arial" w:cs="Arial"/>
          <w:b/>
          <w:bCs/>
          <w:color w:val="auto"/>
          <w:szCs w:val="22"/>
          <w:lang w:eastAsia="de-CH"/>
        </w:rPr>
        <w:t>Kontrollmechanismus</w:t>
      </w:r>
      <w:r w:rsidRPr="00E76F03">
        <w:rPr>
          <w:rFonts w:ascii="Arial" w:eastAsia="Calibri" w:hAnsi="Arial" w:cs="Arial"/>
          <w:color w:val="auto"/>
          <w:szCs w:val="22"/>
          <w:lang w:eastAsia="de-CH"/>
        </w:rPr>
        <w:t xml:space="preserve"> endlich einzurichten. Als Vorbild könnte die in Deutschland bestehende Monitoring-Stelle dienen. Diese ist als Abteilung des Deutschen Institut für Menschenrechte (nationale Menschenrechtsinstitution) organisiert und begleitet sowohl den Bund wie auch die Bundesländer.</w:t>
      </w:r>
    </w:p>
    <w:p w14:paraId="3885E5F8"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Das neue Inklusionsgesetz muss zudem auch Funktionsweise sowie Aufgaben der unabhängigen Monitoringstelle festhalten. Zu Letzteren gehören unter anderem: Verfolgen und Dokumentieren des Übereinkommens durch Behörden und Private in der Schweiz; Empfehlungen an Behörden und Private zur Verbesserung des Schutzes der Rechte von Menschen mit Behinderungen; Stellungnahmen zu Massnahmen von Bund und Kantonen.</w:t>
      </w:r>
    </w:p>
    <w:p w14:paraId="03D42AE5" w14:textId="77777777" w:rsidR="00E76F03" w:rsidRDefault="00E76F03" w:rsidP="00E76F03">
      <w:pPr>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 xml:space="preserve">Wir fordern daher: </w:t>
      </w:r>
    </w:p>
    <w:p w14:paraId="0B8FEAFE" w14:textId="77777777" w:rsidR="00842D1F" w:rsidRPr="00E76F03" w:rsidRDefault="00842D1F" w:rsidP="00E76F03">
      <w:pPr>
        <w:spacing w:after="120" w:line="280" w:lineRule="exact"/>
        <w:jc w:val="both"/>
        <w:rPr>
          <w:rFonts w:ascii="Arial" w:eastAsia="Calibri" w:hAnsi="Arial" w:cs="Arial"/>
          <w:b/>
          <w:bCs/>
          <w:color w:val="auto"/>
          <w:szCs w:val="22"/>
        </w:rPr>
      </w:pPr>
    </w:p>
    <w:p w14:paraId="7D7E57D3" w14:textId="77777777" w:rsidR="00E76F03" w:rsidRPr="00E76F03" w:rsidRDefault="00E76F03" w:rsidP="00E76F03">
      <w:p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 xml:space="preserve">Es ist eine gesetzliche Grundlage für eine unabhängige Monitoring-Stelle </w:t>
      </w:r>
      <w:r w:rsidRPr="00E76F03">
        <w:rPr>
          <w:rFonts w:ascii="Arial" w:eastAsia="Calibri" w:hAnsi="Arial" w:cs="Arial"/>
          <w:b/>
          <w:bCs/>
          <w:color w:val="auto"/>
          <w:szCs w:val="22"/>
          <w:lang w:eastAsia="de-CH"/>
        </w:rPr>
        <w:t xml:space="preserve">zur Überprüfung der Umsetzung der BRK </w:t>
      </w:r>
      <w:r w:rsidRPr="00E76F03">
        <w:rPr>
          <w:rFonts w:ascii="Arial" w:eastAsia="Calibri" w:hAnsi="Arial" w:cs="Arial"/>
          <w:b/>
          <w:color w:val="auto"/>
          <w:szCs w:val="22"/>
        </w:rPr>
        <w:t>(</w:t>
      </w:r>
      <w:r w:rsidRPr="00E76F03">
        <w:rPr>
          <w:rFonts w:ascii="Arial" w:eastAsia="Calibri" w:hAnsi="Arial" w:cs="Arial"/>
          <w:b/>
          <w:bCs/>
          <w:color w:val="auto"/>
          <w:szCs w:val="22"/>
        </w:rPr>
        <w:t>Art. 33 Abs. 2 BRK) einzuführen.</w:t>
      </w:r>
    </w:p>
    <w:p w14:paraId="72FC222D" w14:textId="77777777" w:rsidR="00E76F03" w:rsidRPr="00E76F03" w:rsidRDefault="00E76F03" w:rsidP="00E76F03">
      <w:pPr>
        <w:pStyle w:val="2-Num"/>
        <w:rPr>
          <w:rFonts w:eastAsia="Times New Roman"/>
          <w:lang w:eastAsia="de-CH"/>
        </w:rPr>
      </w:pPr>
      <w:bookmarkStart w:id="50" w:name="_Toc210667135"/>
      <w:bookmarkStart w:id="51" w:name="_Ref202159846"/>
      <w:bookmarkStart w:id="52" w:name="_Ref202499121"/>
      <w:bookmarkStart w:id="53" w:name="_Ref202499130"/>
      <w:bookmarkStart w:id="54" w:name="_Toc203056005"/>
      <w:r w:rsidRPr="00E76F03">
        <w:rPr>
          <w:rFonts w:eastAsia="Times New Roman"/>
          <w:lang w:eastAsia="de-CH"/>
        </w:rPr>
        <w:t>Fehlen der Grundlage für einen Behindertenausweis</w:t>
      </w:r>
      <w:bookmarkEnd w:id="50"/>
    </w:p>
    <w:p w14:paraId="4DB8012C" w14:textId="5EDD42F8" w:rsidR="00E76F03" w:rsidRPr="00E76F03" w:rsidRDefault="00842D1F" w:rsidP="008505DB">
      <w:pPr>
        <w:rPr>
          <w:lang w:eastAsia="de-CH"/>
        </w:rPr>
      </w:pPr>
      <w:bookmarkStart w:id="55" w:name="_Toc210666483"/>
      <w:r>
        <w:rPr>
          <w:lang w:eastAsia="de-CH"/>
        </w:rPr>
        <w:t xml:space="preserve">In </w:t>
      </w:r>
      <w:r w:rsidR="00E76F03" w:rsidRPr="00E76F03">
        <w:rPr>
          <w:lang w:eastAsia="de-CH"/>
        </w:rPr>
        <w:t xml:space="preserve">der Schweiz fehlt ein offizieller Behindertenausweis analog der EU Disability Card, welcher auch in der EU anerkannt wird. Zurzeit erarbeitet der Bundesrat in Erfüllung </w:t>
      </w:r>
      <w:r w:rsidR="00E76F03" w:rsidRPr="00E76F03">
        <w:rPr>
          <w:b/>
          <w:bCs/>
          <w:lang w:eastAsia="de-CH"/>
        </w:rPr>
        <w:t xml:space="preserve">des Postulates </w:t>
      </w:r>
      <w:hyperlink r:id="rId20" w:history="1">
        <w:r w:rsidR="00E76F03" w:rsidRPr="00E76F03">
          <w:rPr>
            <w:b/>
            <w:bCs/>
            <w:u w:val="single"/>
            <w:lang w:eastAsia="de-CH"/>
          </w:rPr>
          <w:t>24.3324</w:t>
        </w:r>
      </w:hyperlink>
      <w:r w:rsidR="00E76F03" w:rsidRPr="00E76F03">
        <w:rPr>
          <w:lang w:eastAsia="de-CH"/>
        </w:rPr>
        <w:t xml:space="preserve"> einen Bericht unter welchen Voraussetzungen eine Anpassung an die Entwicklung in der EU wünschenswert wäre und welche Konsequenzen damit verbunden wären.</w:t>
      </w:r>
      <w:bookmarkEnd w:id="55"/>
    </w:p>
    <w:p w14:paraId="2711D352" w14:textId="77777777" w:rsidR="00E76F03" w:rsidRPr="00E76F03" w:rsidRDefault="00E76F03" w:rsidP="00E76F03">
      <w:pPr>
        <w:spacing w:after="120" w:line="280" w:lineRule="exact"/>
        <w:jc w:val="both"/>
        <w:rPr>
          <w:rFonts w:ascii="Arial" w:eastAsia="Calibri" w:hAnsi="Arial" w:cs="Arial"/>
          <w:color w:val="auto"/>
          <w:szCs w:val="22"/>
          <w:lang w:eastAsia="de-CH"/>
        </w:rPr>
      </w:pPr>
    </w:p>
    <w:p w14:paraId="71E4BE90" w14:textId="77777777" w:rsidR="00E76F03" w:rsidRPr="00E76F03" w:rsidRDefault="00E76F03" w:rsidP="00E76F03">
      <w:pPr>
        <w:spacing w:after="120" w:line="280" w:lineRule="exact"/>
        <w:jc w:val="both"/>
        <w:rPr>
          <w:rFonts w:ascii="Arial" w:eastAsia="Calibri" w:hAnsi="Arial" w:cs="Arial"/>
          <w:b/>
          <w:bCs/>
          <w:color w:val="auto"/>
          <w:szCs w:val="22"/>
          <w:lang w:eastAsia="de-CH"/>
        </w:rPr>
      </w:pPr>
      <w:r w:rsidRPr="00E76F03">
        <w:rPr>
          <w:rFonts w:ascii="Arial" w:eastAsia="Calibri" w:hAnsi="Arial" w:cs="Arial"/>
          <w:b/>
          <w:bCs/>
          <w:color w:val="auto"/>
          <w:szCs w:val="22"/>
          <w:lang w:eastAsia="de-CH"/>
        </w:rPr>
        <w:t>Wir fordern daher:</w:t>
      </w:r>
    </w:p>
    <w:p w14:paraId="6F6F88FB" w14:textId="77777777" w:rsidR="00E76F03" w:rsidRPr="00E76F03" w:rsidRDefault="00E76F03" w:rsidP="00E76F03">
      <w:p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Es ist eine gesetzliche Grundlage für einen Behindertenausweis zu schaffen</w:t>
      </w:r>
    </w:p>
    <w:p w14:paraId="24E6E9F7" w14:textId="77777777" w:rsidR="00E76F03" w:rsidRDefault="00E76F03" w:rsidP="00E76F03">
      <w:pPr>
        <w:spacing w:after="120" w:line="280" w:lineRule="exact"/>
        <w:jc w:val="both"/>
        <w:rPr>
          <w:rFonts w:ascii="Arial" w:eastAsia="Calibri" w:hAnsi="Arial" w:cs="Arial"/>
          <w:color w:val="auto"/>
          <w:szCs w:val="22"/>
        </w:rPr>
      </w:pPr>
    </w:p>
    <w:p w14:paraId="2F5BA5AA" w14:textId="77777777" w:rsidR="008505DB" w:rsidRDefault="008505DB" w:rsidP="00E76F03">
      <w:pPr>
        <w:spacing w:after="120" w:line="280" w:lineRule="exact"/>
        <w:jc w:val="both"/>
        <w:rPr>
          <w:rFonts w:ascii="Arial" w:eastAsia="Calibri" w:hAnsi="Arial" w:cs="Arial"/>
          <w:color w:val="auto"/>
          <w:szCs w:val="22"/>
        </w:rPr>
      </w:pPr>
    </w:p>
    <w:p w14:paraId="5CCC80F5" w14:textId="77777777" w:rsidR="008505DB" w:rsidRPr="00E76F03" w:rsidRDefault="008505DB" w:rsidP="00E76F03">
      <w:pPr>
        <w:spacing w:after="120" w:line="280" w:lineRule="exact"/>
        <w:jc w:val="both"/>
        <w:rPr>
          <w:rFonts w:ascii="Arial" w:eastAsia="Calibri" w:hAnsi="Arial" w:cs="Arial"/>
          <w:color w:val="auto"/>
          <w:szCs w:val="22"/>
        </w:rPr>
      </w:pPr>
    </w:p>
    <w:p w14:paraId="49AA680B" w14:textId="77777777" w:rsidR="00E76F03" w:rsidRPr="00E76F03" w:rsidRDefault="00E76F03" w:rsidP="00E76F03">
      <w:pPr>
        <w:pStyle w:val="2-Num"/>
        <w:rPr>
          <w:rFonts w:eastAsia="Times New Roman"/>
          <w:lang w:eastAsia="de-CH"/>
        </w:rPr>
      </w:pPr>
      <w:bookmarkStart w:id="56" w:name="_Toc210667136"/>
      <w:r w:rsidRPr="00E76F03">
        <w:rPr>
          <w:rFonts w:eastAsia="Times New Roman"/>
          <w:lang w:eastAsia="de-CH"/>
        </w:rPr>
        <w:lastRenderedPageBreak/>
        <w:t xml:space="preserve">Insbesondere zum </w:t>
      </w:r>
      <w:bookmarkEnd w:id="51"/>
      <w:r w:rsidRPr="00E76F03">
        <w:rPr>
          <w:rFonts w:eastAsia="Times New Roman"/>
          <w:lang w:eastAsia="de-CH"/>
        </w:rPr>
        <w:t>Wohnen</w:t>
      </w:r>
      <w:bookmarkEnd w:id="52"/>
      <w:bookmarkEnd w:id="53"/>
      <w:bookmarkEnd w:id="54"/>
      <w:bookmarkEnd w:id="56"/>
    </w:p>
    <w:p w14:paraId="29665A7E" w14:textId="3BE77042" w:rsidR="00E76F03" w:rsidRPr="00E76F03" w:rsidRDefault="00E76F03" w:rsidP="00842D1F">
      <w:pPr>
        <w:pStyle w:val="3-Num"/>
        <w:rPr>
          <w:rFonts w:eastAsia="Times New Roman"/>
          <w:lang w:eastAsia="de-CH"/>
        </w:rPr>
      </w:pPr>
      <w:bookmarkStart w:id="57" w:name="_Toc203056006"/>
      <w:bookmarkStart w:id="58" w:name="_Toc210667137"/>
      <w:r w:rsidRPr="00E76F03">
        <w:rPr>
          <w:rFonts w:eastAsia="Times New Roman"/>
          <w:lang w:eastAsia="de-CH"/>
        </w:rPr>
        <w:t>Einleitung</w:t>
      </w:r>
      <w:bookmarkEnd w:id="57"/>
      <w:bookmarkEnd w:id="58"/>
    </w:p>
    <w:p w14:paraId="56AA6E36"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lang w:eastAsia="de-CH"/>
        </w:rPr>
        <w:t xml:space="preserve">Die </w:t>
      </w:r>
      <w:r w:rsidRPr="00E76F03">
        <w:rPr>
          <w:rFonts w:ascii="Arial" w:eastAsia="Calibri" w:hAnsi="Arial" w:cs="Arial"/>
          <w:b/>
          <w:color w:val="auto"/>
          <w:szCs w:val="22"/>
          <w:lang w:eastAsia="de-CH"/>
        </w:rPr>
        <w:t>freie Wahl des Wohnortes und der Wohnform</w:t>
      </w:r>
      <w:r w:rsidRPr="00E76F03">
        <w:rPr>
          <w:rFonts w:ascii="Arial" w:eastAsia="Calibri" w:hAnsi="Arial" w:cs="Arial"/>
          <w:color w:val="auto"/>
          <w:szCs w:val="22"/>
          <w:lang w:eastAsia="de-CH"/>
        </w:rPr>
        <w:t xml:space="preserve"> ist für ein </w:t>
      </w:r>
      <w:r w:rsidRPr="00E76F03">
        <w:rPr>
          <w:rFonts w:ascii="Arial" w:eastAsia="Calibri" w:hAnsi="Arial" w:cs="Arial"/>
          <w:b/>
          <w:color w:val="auto"/>
          <w:szCs w:val="22"/>
          <w:lang w:eastAsia="de-CH"/>
        </w:rPr>
        <w:t>selbstbestimmtes Leben</w:t>
      </w:r>
      <w:r w:rsidRPr="00E76F03">
        <w:rPr>
          <w:rFonts w:ascii="Arial" w:eastAsia="Calibri" w:hAnsi="Arial" w:cs="Arial"/>
          <w:color w:val="auto"/>
          <w:szCs w:val="22"/>
          <w:lang w:eastAsia="de-CH"/>
        </w:rPr>
        <w:t xml:space="preserve"> von </w:t>
      </w:r>
      <w:r w:rsidRPr="00E76F03">
        <w:rPr>
          <w:rFonts w:ascii="Arial" w:eastAsia="Calibri" w:hAnsi="Arial" w:cs="Arial"/>
          <w:b/>
          <w:color w:val="auto"/>
          <w:szCs w:val="22"/>
          <w:lang w:eastAsia="de-CH"/>
        </w:rPr>
        <w:t>zentraler Bedeutung</w:t>
      </w:r>
      <w:r w:rsidRPr="00E76F03">
        <w:rPr>
          <w:rFonts w:ascii="Arial" w:eastAsia="Calibri" w:hAnsi="Arial" w:cs="Arial"/>
          <w:color w:val="auto"/>
          <w:szCs w:val="22"/>
          <w:lang w:eastAsia="de-CH"/>
        </w:rPr>
        <w:t xml:space="preserve">. Heute besteht sie für zahlreiche Menschen mit Behinderungen, die einen Unterstützungsbedarf haben, nicht. Sie stellt deshalb eine </w:t>
      </w:r>
      <w:r w:rsidRPr="00E76F03">
        <w:rPr>
          <w:rFonts w:ascii="Arial" w:eastAsia="Calibri" w:hAnsi="Arial" w:cs="Arial"/>
          <w:b/>
          <w:color w:val="auto"/>
          <w:szCs w:val="22"/>
          <w:lang w:eastAsia="de-CH"/>
        </w:rPr>
        <w:t>Kernforderung der Inklusions-Initiative</w:t>
      </w:r>
      <w:r w:rsidRPr="00E76F03">
        <w:rPr>
          <w:rFonts w:ascii="Arial" w:eastAsia="Calibri" w:hAnsi="Arial" w:cs="Arial"/>
          <w:color w:val="auto"/>
          <w:szCs w:val="22"/>
          <w:lang w:eastAsia="de-CH"/>
        </w:rPr>
        <w:t xml:space="preserve"> dar. Es ist vor diesem Hintergrund grundsätzlich richtig und wichtig, dass Bestimmungen zwecks Sicherstellung der freien Wahl des Wohnortes und der Wohnform für Menschen mit Behinderungen von Anfang an – und nicht erst in einer späteren Weiterentwicklung des Gesetzes – in das InG aufgenommen werden.</w:t>
      </w:r>
    </w:p>
    <w:p w14:paraId="6352F0AC"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Eine am 30. Juni 2025 von der </w:t>
      </w:r>
      <w:r w:rsidRPr="00E76F03">
        <w:rPr>
          <w:rFonts w:ascii="Arial" w:eastAsia="Calibri" w:hAnsi="Arial" w:cs="Arial"/>
          <w:bCs/>
          <w:color w:val="auto"/>
          <w:szCs w:val="22"/>
          <w:lang w:eastAsia="de-CH"/>
        </w:rPr>
        <w:t>Eidgenössischen Finanzkontrolle veröffentlichte Evaluation der Bundesleistungen im Bereich selbstbestimmtes Wohnen für Menschen mit Behinderungen</w:t>
      </w:r>
      <w:r w:rsidRPr="00E76F03">
        <w:rPr>
          <w:rFonts w:ascii="Arial" w:eastAsia="Calibri" w:hAnsi="Arial" w:cs="Arial"/>
          <w:color w:val="auto"/>
          <w:szCs w:val="22"/>
          <w:vertAlign w:val="superscript"/>
          <w:lang w:eastAsia="de-CH"/>
        </w:rPr>
        <w:footnoteReference w:id="37"/>
      </w:r>
      <w:r w:rsidRPr="00E76F03">
        <w:rPr>
          <w:rFonts w:ascii="Arial" w:eastAsia="Calibri" w:hAnsi="Arial" w:cs="Arial"/>
          <w:color w:val="auto"/>
          <w:szCs w:val="22"/>
          <w:lang w:eastAsia="de-CH"/>
        </w:rPr>
        <w:t xml:space="preserve"> rückt folgende Probleme ins Licht und unterstreicht ihre Dringlichkeit: </w:t>
      </w:r>
    </w:p>
    <w:p w14:paraId="7FE7D544" w14:textId="77777777" w:rsidR="00E76F03" w:rsidRPr="00E76F03" w:rsidRDefault="00E76F03" w:rsidP="008505DB">
      <w:pPr>
        <w:numPr>
          <w:ilvl w:val="0"/>
          <w:numId w:val="30"/>
        </w:numPr>
        <w:spacing w:before="120"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Es existiert weder eine koordinierte, nationale Strategie noch ein Aktionsplan zur Förderung des selbstbestimmten Wohnens</w:t>
      </w:r>
      <w:r w:rsidRPr="00E76F03">
        <w:rPr>
          <w:rFonts w:ascii="Arial" w:eastAsia="Calibri" w:hAnsi="Arial" w:cs="Arial"/>
          <w:color w:val="auto"/>
          <w:szCs w:val="22"/>
          <w:vertAlign w:val="superscript"/>
          <w:lang w:eastAsia="de-CH"/>
        </w:rPr>
        <w:footnoteReference w:id="38"/>
      </w:r>
      <w:r w:rsidRPr="00E76F03">
        <w:rPr>
          <w:rFonts w:ascii="Arial" w:eastAsia="Calibri" w:hAnsi="Arial" w:cs="Arial"/>
          <w:color w:val="auto"/>
          <w:szCs w:val="22"/>
          <w:lang w:eastAsia="de-CH"/>
        </w:rPr>
        <w:t xml:space="preserve"> </w:t>
      </w:r>
    </w:p>
    <w:p w14:paraId="7BED8949" w14:textId="77777777" w:rsidR="00E76F03" w:rsidRPr="00E76F03" w:rsidRDefault="00E76F03" w:rsidP="008505DB">
      <w:pPr>
        <w:numPr>
          <w:ilvl w:val="0"/>
          <w:numId w:val="30"/>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Die Zuständigkeiten zwischen Bund und Kantonen ist ungeklärt</w:t>
      </w:r>
      <w:r w:rsidRPr="00E76F03">
        <w:rPr>
          <w:rFonts w:ascii="Arial" w:eastAsia="Calibri" w:hAnsi="Arial" w:cs="Arial"/>
          <w:color w:val="auto"/>
          <w:szCs w:val="22"/>
          <w:vertAlign w:val="superscript"/>
          <w:lang w:eastAsia="de-CH"/>
        </w:rPr>
        <w:footnoteReference w:id="39"/>
      </w:r>
    </w:p>
    <w:p w14:paraId="62B8B1D3" w14:textId="77777777" w:rsidR="00E76F03" w:rsidRPr="00E76F03" w:rsidRDefault="00E76F03" w:rsidP="008505DB">
      <w:pPr>
        <w:numPr>
          <w:ilvl w:val="0"/>
          <w:numId w:val="30"/>
        </w:numPr>
        <w:spacing w:after="120" w:line="280" w:lineRule="exact"/>
        <w:jc w:val="both"/>
        <w:rPr>
          <w:rFonts w:ascii="Arial" w:eastAsia="Arial" w:hAnsi="Arial" w:cs="Arial"/>
          <w:color w:val="auto"/>
          <w:szCs w:val="22"/>
        </w:rPr>
      </w:pPr>
      <w:r w:rsidRPr="00E76F03">
        <w:rPr>
          <w:rFonts w:ascii="Arial" w:eastAsia="Calibri" w:hAnsi="Arial" w:cs="Arial"/>
          <w:color w:val="auto"/>
          <w:szCs w:val="22"/>
          <w:lang w:eastAsia="de-CH"/>
        </w:rPr>
        <w:t>Der Zugang zu Leistungen und die Rahmenbedingungen sind komplex, unübersichtlich und unklar</w:t>
      </w:r>
      <w:r w:rsidRPr="00E76F03">
        <w:rPr>
          <w:rFonts w:ascii="Arial" w:eastAsia="Arial" w:hAnsi="Arial" w:cs="Arial"/>
          <w:color w:val="auto"/>
          <w:szCs w:val="22"/>
          <w:vertAlign w:val="superscript"/>
        </w:rPr>
        <w:footnoteReference w:id="40"/>
      </w:r>
    </w:p>
    <w:p w14:paraId="628AD2AD" w14:textId="77777777" w:rsidR="00E76F03" w:rsidRPr="00E76F03" w:rsidRDefault="00E76F03" w:rsidP="008505DB">
      <w:pPr>
        <w:numPr>
          <w:ilvl w:val="0"/>
          <w:numId w:val="30"/>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Die Komplexität und die hohen Zugangshürden beim Assistenzbeitrag führen zu Ungleichbehandlungen</w:t>
      </w:r>
      <w:r w:rsidRPr="00E76F03">
        <w:rPr>
          <w:rFonts w:ascii="Arial" w:eastAsia="Calibri" w:hAnsi="Arial" w:cs="Arial"/>
          <w:color w:val="auto"/>
          <w:szCs w:val="22"/>
          <w:vertAlign w:val="superscript"/>
          <w:lang w:eastAsia="de-CH"/>
        </w:rPr>
        <w:footnoteReference w:id="41"/>
      </w:r>
    </w:p>
    <w:p w14:paraId="02C12DB0"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Spätestens mit dieser Evaluation wird klar, wie umfassend und schwerwiegend die Systemprobleme im Bereich des Wohnens sind und wo genau diese liegen. In ihrem Bericht, der vom 27. März 2025 datiert ist, hält die EFK fest, die im Dezember 2024 vom Bundesrat vorgeschlagene Stossrichtung (Inklusionsgesetz und Teilrevision IV) </w:t>
      </w:r>
      <w:r w:rsidRPr="00E76F03">
        <w:rPr>
          <w:rFonts w:ascii="Arial" w:eastAsia="Calibri" w:hAnsi="Arial" w:cs="Arial"/>
          <w:color w:val="auto"/>
          <w:szCs w:val="22"/>
          <w:lang w:eastAsia="de-CH"/>
        </w:rPr>
        <w:lastRenderedPageBreak/>
        <w:t>würde mit ihren eigenen Schlussfolgerungen übereinstimmen.</w:t>
      </w:r>
      <w:r w:rsidRPr="00E76F03">
        <w:rPr>
          <w:rFonts w:ascii="Arial" w:eastAsia="Calibri" w:hAnsi="Arial" w:cs="Arial"/>
          <w:color w:val="auto"/>
          <w:szCs w:val="22"/>
          <w:vertAlign w:val="superscript"/>
          <w:lang w:eastAsia="de-CH"/>
        </w:rPr>
        <w:footnoteReference w:id="42"/>
      </w:r>
      <w:r w:rsidRPr="00E76F03">
        <w:rPr>
          <w:rFonts w:ascii="Arial" w:eastAsia="Calibri" w:hAnsi="Arial" w:cs="Arial"/>
          <w:color w:val="auto"/>
          <w:szCs w:val="22"/>
          <w:lang w:eastAsia="de-CH"/>
        </w:rPr>
        <w:t xml:space="preserve"> Auf S. 14 f. des EFK-Berichts werden die Stellungnahmen des EDI, des BSV und EBGB wiedergegeben, welche den indirekten Gegenvorschlag zur Inklusions-Initiative als eine Antwort auf die identifizierten Probleme darlegen. </w:t>
      </w:r>
    </w:p>
    <w:p w14:paraId="48026F8F"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Der VE-InG – im Zeitraum ab Dezember 2024 entstanden – ist somit im Wissen um die Erkenntnisse der EFK-Evaluation verfasst worden. Umso kritischer fällt unsere Würdigung der entsprechenden Bestimmungen aus. </w:t>
      </w:r>
      <w:r w:rsidRPr="00E76F03">
        <w:rPr>
          <w:rFonts w:ascii="Arial" w:eastAsia="Calibri" w:hAnsi="Arial" w:cs="Arial"/>
          <w:b/>
          <w:bCs/>
          <w:color w:val="auto"/>
          <w:szCs w:val="22"/>
          <w:lang w:eastAsia="de-CH"/>
        </w:rPr>
        <w:t>Wir gehen davon aus, dass die vagen und redundanten Bestimmungen keine der von der EFK genannten Probleme lösen, geschweige denn den Alltag von Menschen mit Behinderungen verändern werden</w:t>
      </w:r>
      <w:r w:rsidRPr="00E76F03">
        <w:rPr>
          <w:rFonts w:ascii="Arial" w:eastAsia="Calibri" w:hAnsi="Arial" w:cs="Arial"/>
          <w:color w:val="auto"/>
          <w:szCs w:val="22"/>
          <w:lang w:eastAsia="de-CH"/>
        </w:rPr>
        <w:t>. So fehlen insbesondere Bestimmungen, welche den Schnittstellen zwischen den unterschiedlichen Leistungssystemen von Bund</w:t>
      </w:r>
      <w:r w:rsidRPr="00E76F03">
        <w:rPr>
          <w:rFonts w:ascii="Arial" w:eastAsia="Calibri" w:hAnsi="Arial" w:cs="Arial"/>
          <w:color w:val="auto"/>
          <w:szCs w:val="22"/>
          <w:vertAlign w:val="superscript"/>
          <w:lang w:eastAsia="de-CH"/>
        </w:rPr>
        <w:footnoteReference w:id="43"/>
      </w:r>
      <w:r w:rsidRPr="00E76F03">
        <w:rPr>
          <w:rFonts w:ascii="Arial" w:eastAsia="Calibri" w:hAnsi="Arial" w:cs="Arial"/>
          <w:color w:val="auto"/>
          <w:szCs w:val="22"/>
          <w:lang w:eastAsia="de-CH"/>
        </w:rPr>
        <w:t xml:space="preserve"> und Kantonen Rechnung tragen und ihre Anschlussfähigkeit sicherstellen. Der VE-InG stellt auch </w:t>
      </w:r>
      <w:r w:rsidRPr="00E76F03">
        <w:rPr>
          <w:rFonts w:ascii="Arial" w:eastAsia="Calibri" w:hAnsi="Arial" w:cs="Arial"/>
          <w:b/>
          <w:color w:val="auto"/>
          <w:szCs w:val="22"/>
          <w:lang w:eastAsia="de-CH"/>
        </w:rPr>
        <w:t>keine Weichen für die Vereinheitlichung der Bedarfserhebungsinstrumente</w:t>
      </w:r>
      <w:r w:rsidRPr="00E76F03">
        <w:rPr>
          <w:rFonts w:ascii="Arial" w:eastAsia="Calibri" w:hAnsi="Arial" w:cs="Arial"/>
          <w:color w:val="auto"/>
          <w:szCs w:val="22"/>
          <w:lang w:eastAsia="de-CH"/>
        </w:rPr>
        <w:t xml:space="preserve"> und den </w:t>
      </w:r>
      <w:r w:rsidRPr="00E76F03">
        <w:rPr>
          <w:rFonts w:ascii="Arial" w:eastAsia="Calibri" w:hAnsi="Arial" w:cs="Arial"/>
          <w:b/>
          <w:color w:val="auto"/>
          <w:szCs w:val="22"/>
          <w:lang w:eastAsia="de-CH"/>
        </w:rPr>
        <w:t>Abbau der administrativen Hürden</w:t>
      </w:r>
      <w:r w:rsidRPr="00E76F03">
        <w:rPr>
          <w:rFonts w:ascii="Arial" w:eastAsia="Calibri" w:hAnsi="Arial" w:cs="Arial"/>
          <w:color w:val="auto"/>
          <w:szCs w:val="22"/>
          <w:lang w:eastAsia="de-CH"/>
        </w:rPr>
        <w:t>, mit welchen Menschen mit Behinderungen konfrontiert sind.</w:t>
      </w:r>
      <w:r w:rsidRPr="00E76F03">
        <w:rPr>
          <w:rFonts w:ascii="Arial" w:eastAsia="Calibri" w:hAnsi="Arial" w:cs="Arial"/>
          <w:color w:val="auto"/>
          <w:szCs w:val="22"/>
          <w:vertAlign w:val="superscript"/>
          <w:lang w:eastAsia="de-CH"/>
        </w:rPr>
        <w:footnoteReference w:id="44"/>
      </w:r>
    </w:p>
    <w:p w14:paraId="207EAAC1"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Neben einem </w:t>
      </w:r>
      <w:r w:rsidRPr="00E76F03">
        <w:rPr>
          <w:rFonts w:ascii="Arial" w:eastAsia="Calibri" w:hAnsi="Arial" w:cs="Arial"/>
          <w:b/>
          <w:color w:val="auto"/>
          <w:szCs w:val="22"/>
          <w:lang w:eastAsia="de-CH"/>
        </w:rPr>
        <w:t>beinahe kosmetischen 3. Abschnitt</w:t>
      </w:r>
      <w:r w:rsidRPr="00E76F03">
        <w:rPr>
          <w:rFonts w:ascii="Arial" w:eastAsia="Calibri" w:hAnsi="Arial" w:cs="Arial"/>
          <w:color w:val="auto"/>
          <w:szCs w:val="22"/>
          <w:lang w:eastAsia="de-CH"/>
        </w:rPr>
        <w:t xml:space="preserve"> über die «Grundsätze für die Förderung des selbstbestimmten Wohnens», wurde im </w:t>
      </w:r>
      <w:r w:rsidRPr="00E76F03">
        <w:rPr>
          <w:rFonts w:ascii="Arial" w:eastAsia="Calibri" w:hAnsi="Arial" w:cs="Arial"/>
          <w:b/>
          <w:color w:val="auto"/>
          <w:szCs w:val="22"/>
          <w:lang w:eastAsia="de-CH"/>
        </w:rPr>
        <w:t>4. Abschnitt</w:t>
      </w:r>
      <w:r w:rsidRPr="00E76F03">
        <w:rPr>
          <w:rFonts w:ascii="Arial" w:eastAsia="Calibri" w:hAnsi="Arial" w:cs="Arial"/>
          <w:color w:val="auto"/>
          <w:szCs w:val="22"/>
          <w:lang w:eastAsia="de-CH"/>
        </w:rPr>
        <w:t xml:space="preserve"> «Anerkennung von Institutionen» das </w:t>
      </w:r>
      <w:r w:rsidRPr="00E76F03">
        <w:rPr>
          <w:rFonts w:ascii="Arial" w:eastAsia="Calibri" w:hAnsi="Arial" w:cs="Arial"/>
          <w:b/>
          <w:color w:val="auto"/>
          <w:szCs w:val="22"/>
          <w:lang w:eastAsia="de-CH"/>
        </w:rPr>
        <w:t>heute geltende IFEG ohne grundsätzliche Änderungen aufgenommen</w:t>
      </w:r>
      <w:r w:rsidRPr="00E76F03">
        <w:rPr>
          <w:rFonts w:ascii="Arial" w:eastAsia="Calibri" w:hAnsi="Arial" w:cs="Arial"/>
          <w:color w:val="auto"/>
          <w:szCs w:val="22"/>
          <w:lang w:eastAsia="de-CH"/>
        </w:rPr>
        <w:t>.</w:t>
      </w:r>
      <w:r w:rsidRPr="00E76F03">
        <w:rPr>
          <w:rFonts w:ascii="Arial" w:eastAsia="Calibri" w:hAnsi="Arial" w:cs="Arial"/>
          <w:color w:val="auto"/>
          <w:szCs w:val="22"/>
          <w:vertAlign w:val="superscript"/>
          <w:lang w:eastAsia="de-CH"/>
        </w:rPr>
        <w:footnoteReference w:id="45"/>
      </w:r>
      <w:r w:rsidRPr="00E76F03">
        <w:rPr>
          <w:rFonts w:ascii="Arial" w:eastAsia="Calibri" w:hAnsi="Arial" w:cs="Arial"/>
          <w:color w:val="auto"/>
          <w:szCs w:val="22"/>
          <w:lang w:eastAsia="de-CH"/>
        </w:rPr>
        <w:t xml:space="preserve"> Es wird damit </w:t>
      </w:r>
      <w:r w:rsidRPr="00E76F03">
        <w:rPr>
          <w:rFonts w:ascii="Arial" w:eastAsia="Calibri" w:hAnsi="Arial" w:cs="Arial"/>
          <w:b/>
          <w:color w:val="auto"/>
          <w:szCs w:val="22"/>
          <w:lang w:eastAsia="de-CH"/>
        </w:rPr>
        <w:t>das heutige System zementiert, dessen rechtliche Grundlagen vom Wohnen in Institutionen ausgehen</w:t>
      </w:r>
      <w:r w:rsidRPr="00E76F03">
        <w:rPr>
          <w:rFonts w:ascii="Arial" w:eastAsia="Calibri" w:hAnsi="Arial" w:cs="Arial"/>
          <w:color w:val="auto"/>
          <w:szCs w:val="22"/>
          <w:lang w:eastAsia="de-CH"/>
        </w:rPr>
        <w:t xml:space="preserve">. Die Formulierung «Institutionen zur Förderung der Inklusion betroffener Personen» in Art. 6 Abs. 1 ändert daran nichts. </w:t>
      </w:r>
      <w:r w:rsidRPr="00E76F03">
        <w:rPr>
          <w:rFonts w:ascii="Arial" w:eastAsia="Calibri" w:hAnsi="Arial" w:cs="Arial"/>
          <w:b/>
          <w:color w:val="auto"/>
          <w:szCs w:val="22"/>
          <w:lang w:eastAsia="de-CH"/>
        </w:rPr>
        <w:t>Sie widerspricht vielmehr diametral der BRK</w:t>
      </w:r>
      <w:r w:rsidRPr="00E76F03">
        <w:rPr>
          <w:rFonts w:ascii="Arial" w:eastAsia="Calibri" w:hAnsi="Arial" w:cs="Arial"/>
          <w:color w:val="auto"/>
          <w:szCs w:val="22"/>
          <w:lang w:eastAsia="de-CH"/>
        </w:rPr>
        <w:t xml:space="preserve">. Der Übergang von einem System des institutionellen Wohnens (4. Abschnitt) hin zu einem BRK-konformen System, das ausgehend vom behinderungsbedingten Bedarf das selbstbestimmte Wohnen ermöglicht, wird in keinerlei Art und Weise aufgezeigt. </w:t>
      </w:r>
      <w:r w:rsidRPr="00E76F03">
        <w:rPr>
          <w:rFonts w:ascii="Arial" w:eastAsia="Calibri" w:hAnsi="Arial" w:cs="Arial"/>
          <w:bCs/>
          <w:color w:val="auto"/>
          <w:szCs w:val="22"/>
          <w:lang w:eastAsia="de-CH"/>
        </w:rPr>
        <w:t>Der 3. und 4 Abschnitt des VE-InG stehen konzeptlos nebeneinander.</w:t>
      </w:r>
    </w:p>
    <w:p w14:paraId="36696483"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Die </w:t>
      </w:r>
      <w:r w:rsidRPr="00E76F03">
        <w:rPr>
          <w:rFonts w:ascii="Arial" w:eastAsia="Calibri" w:hAnsi="Arial" w:cs="Arial"/>
          <w:b/>
          <w:color w:val="auto"/>
          <w:szCs w:val="22"/>
          <w:lang w:eastAsia="de-CH"/>
        </w:rPr>
        <w:t>Gefahr der Wirkungslosigkeit</w:t>
      </w:r>
      <w:r w:rsidRPr="00E76F03">
        <w:rPr>
          <w:rFonts w:ascii="Arial" w:eastAsia="Calibri" w:hAnsi="Arial" w:cs="Arial"/>
          <w:color w:val="auto"/>
          <w:szCs w:val="22"/>
          <w:lang w:eastAsia="de-CH"/>
        </w:rPr>
        <w:t xml:space="preserve"> der vorgeschlagenen Bestimmungen zum Wohnen wird schliesslich noch dadurch </w:t>
      </w:r>
      <w:r w:rsidRPr="00E76F03">
        <w:rPr>
          <w:rFonts w:ascii="Arial" w:eastAsia="Calibri" w:hAnsi="Arial" w:cs="Arial"/>
          <w:b/>
          <w:color w:val="auto"/>
          <w:szCs w:val="22"/>
          <w:lang w:eastAsia="de-CH"/>
        </w:rPr>
        <w:t>verstärkt</w:t>
      </w:r>
      <w:r w:rsidRPr="00E76F03">
        <w:rPr>
          <w:rFonts w:ascii="Arial" w:eastAsia="Calibri" w:hAnsi="Arial" w:cs="Arial"/>
          <w:color w:val="auto"/>
          <w:szCs w:val="22"/>
          <w:lang w:eastAsia="de-CH"/>
        </w:rPr>
        <w:t xml:space="preserve">, dass der VE-InG Menschen mit Behinderungen </w:t>
      </w:r>
      <w:r w:rsidRPr="00E76F03">
        <w:rPr>
          <w:rFonts w:ascii="Arial" w:eastAsia="Calibri" w:hAnsi="Arial" w:cs="Arial"/>
          <w:b/>
          <w:color w:val="auto"/>
          <w:szCs w:val="22"/>
          <w:lang w:eastAsia="de-CH"/>
        </w:rPr>
        <w:t>keinen Rechtsanspruch</w:t>
      </w:r>
      <w:r w:rsidRPr="00E76F03">
        <w:rPr>
          <w:rFonts w:ascii="Arial" w:eastAsia="Calibri" w:hAnsi="Arial" w:cs="Arial"/>
          <w:color w:val="auto"/>
          <w:szCs w:val="22"/>
          <w:lang w:eastAsia="de-CH"/>
        </w:rPr>
        <w:t xml:space="preserve"> auf freie Wahl der Wohnform und des Wohnortes gibt</w:t>
      </w:r>
      <w:r w:rsidRPr="00E76F03">
        <w:rPr>
          <w:rFonts w:ascii="Arial" w:eastAsia="Calibri" w:hAnsi="Arial" w:cs="Arial"/>
          <w:color w:val="auto"/>
          <w:szCs w:val="22"/>
          <w:vertAlign w:val="superscript"/>
          <w:lang w:eastAsia="de-CH"/>
        </w:rPr>
        <w:footnoteReference w:id="46"/>
      </w:r>
      <w:r w:rsidRPr="00E76F03">
        <w:rPr>
          <w:rFonts w:ascii="Arial" w:eastAsia="Calibri" w:hAnsi="Arial" w:cs="Arial"/>
          <w:color w:val="auto"/>
          <w:szCs w:val="22"/>
          <w:lang w:eastAsia="de-CH"/>
        </w:rPr>
        <w:t xml:space="preserve"> und dass </w:t>
      </w:r>
      <w:r w:rsidRPr="00E76F03">
        <w:rPr>
          <w:rFonts w:ascii="Arial" w:eastAsia="Calibri" w:hAnsi="Arial" w:cs="Arial"/>
          <w:b/>
          <w:color w:val="auto"/>
          <w:szCs w:val="22"/>
          <w:lang w:eastAsia="de-CH"/>
        </w:rPr>
        <w:t>keine griffigen Umsetzungs- und Kontrollmechanismen</w:t>
      </w:r>
      <w:r w:rsidRPr="00E76F03">
        <w:rPr>
          <w:rFonts w:ascii="Arial" w:eastAsia="Calibri" w:hAnsi="Arial" w:cs="Arial"/>
          <w:color w:val="auto"/>
          <w:szCs w:val="22"/>
          <w:lang w:eastAsia="de-CH"/>
        </w:rPr>
        <w:t xml:space="preserve"> vorgesehen sind.</w:t>
      </w:r>
      <w:r w:rsidRPr="00E76F03">
        <w:rPr>
          <w:rFonts w:ascii="Arial" w:eastAsia="Calibri" w:hAnsi="Arial" w:cs="Arial"/>
          <w:color w:val="auto"/>
          <w:szCs w:val="22"/>
          <w:vertAlign w:val="superscript"/>
          <w:lang w:eastAsia="de-CH"/>
        </w:rPr>
        <w:footnoteReference w:id="47"/>
      </w:r>
      <w:r w:rsidRPr="00E76F03">
        <w:rPr>
          <w:rFonts w:ascii="Arial" w:eastAsia="Calibri" w:hAnsi="Arial" w:cs="Arial"/>
          <w:color w:val="auto"/>
          <w:szCs w:val="22"/>
          <w:lang w:eastAsia="de-CH"/>
        </w:rPr>
        <w:t xml:space="preserve"> Als Folge der Erfahrungen im Rahmen der BehiG-Umsetzung muss der </w:t>
      </w:r>
      <w:r w:rsidRPr="00E76F03">
        <w:rPr>
          <w:rFonts w:ascii="Arial" w:eastAsia="Calibri" w:hAnsi="Arial" w:cs="Arial"/>
          <w:color w:val="auto"/>
          <w:szCs w:val="22"/>
          <w:lang w:eastAsia="de-CH"/>
        </w:rPr>
        <w:lastRenderedPageBreak/>
        <w:t>Bundesrat wissen, dass Zielformulierungen und Grundsätze ohne begleitende Druck- und Kontrollinstrumente im Bereich der Rechte von Menschen mit Behinderungen nichts verändern werden.</w:t>
      </w:r>
    </w:p>
    <w:p w14:paraId="0441CA7D" w14:textId="32028886" w:rsidR="00E76F03" w:rsidRPr="00E76F03" w:rsidRDefault="00E76F03" w:rsidP="00842D1F">
      <w:pPr>
        <w:pStyle w:val="3-Num"/>
        <w:rPr>
          <w:rFonts w:eastAsia="Times New Roman"/>
          <w:lang w:eastAsia="de-CH"/>
        </w:rPr>
      </w:pPr>
      <w:bookmarkStart w:id="60" w:name="_Toc203056007"/>
      <w:bookmarkStart w:id="61" w:name="_Toc210667138"/>
      <w:r w:rsidRPr="00E76F03">
        <w:rPr>
          <w:rFonts w:eastAsia="Times New Roman"/>
          <w:lang w:eastAsia="de-CH"/>
        </w:rPr>
        <w:t>Zum 3. Abschnitt</w:t>
      </w:r>
      <w:bookmarkEnd w:id="60"/>
      <w:bookmarkEnd w:id="61"/>
    </w:p>
    <w:p w14:paraId="6B01C92A" w14:textId="77777777" w:rsidR="00E76F03" w:rsidRPr="00E76F03" w:rsidRDefault="00E76F03" w:rsidP="008505DB">
      <w:pPr>
        <w:numPr>
          <w:ilvl w:val="0"/>
          <w:numId w:val="24"/>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Gemäss </w:t>
      </w:r>
      <w:r w:rsidRPr="00E76F03">
        <w:rPr>
          <w:rFonts w:ascii="Arial" w:eastAsia="Calibri" w:hAnsi="Arial" w:cs="Arial"/>
          <w:b/>
          <w:bCs/>
          <w:color w:val="auto"/>
          <w:szCs w:val="22"/>
          <w:lang w:eastAsia="de-CH"/>
        </w:rPr>
        <w:t xml:space="preserve">Art. 4 Abs. 1 und 2 VE-InG </w:t>
      </w:r>
      <w:r w:rsidRPr="00E76F03">
        <w:rPr>
          <w:rFonts w:ascii="Arial" w:eastAsia="Calibri" w:hAnsi="Arial" w:cs="Arial"/>
          <w:color w:val="auto"/>
          <w:szCs w:val="22"/>
          <w:lang w:eastAsia="de-CH"/>
        </w:rPr>
        <w:t xml:space="preserve">gewährleisten Bund und Kantone den betroffenen Personen das Recht auf freie Wahl der Wohnform. Der Wechsel von der einen in die andere Wohnform soll gefördert werden. Die erforderlichen Leistungen sollen zur Verfügung gestellt werden. Die Bestimmung wiederholt die Verpflichtung von Bund und Kantonen gemäss Art. 19 BRK. Sie bleibt derart </w:t>
      </w:r>
      <w:r w:rsidRPr="00E76F03">
        <w:rPr>
          <w:rFonts w:ascii="Arial" w:eastAsia="Calibri" w:hAnsi="Arial" w:cs="Arial"/>
          <w:b/>
          <w:bCs/>
          <w:color w:val="auto"/>
          <w:szCs w:val="22"/>
          <w:lang w:eastAsia="de-CH"/>
        </w:rPr>
        <w:t>vage</w:t>
      </w:r>
      <w:r w:rsidRPr="00E76F03">
        <w:rPr>
          <w:rFonts w:ascii="Arial" w:eastAsia="Calibri" w:hAnsi="Arial" w:cs="Arial"/>
          <w:color w:val="auto"/>
          <w:szCs w:val="22"/>
          <w:lang w:eastAsia="de-CH"/>
        </w:rPr>
        <w:t xml:space="preserve">, dass: </w:t>
      </w:r>
    </w:p>
    <w:p w14:paraId="3E8F5375" w14:textId="77777777" w:rsidR="00E76F03" w:rsidRPr="00E76F03" w:rsidRDefault="00E76F03" w:rsidP="008505DB">
      <w:pPr>
        <w:numPr>
          <w:ilvl w:val="0"/>
          <w:numId w:val="25"/>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auf Bundesebene der Bundesrat gestützt darauf keine Verordnung erlassen kann, sondern vielmehr zuerst für gesetzliche Konkretisierung zu sorgen sein wird. Es stellt sich deshalb die Frage, wieso die erforderliche Konkretisierung nicht hier, im Rahmen der InG-Erarbeitung (allenfalls mit Anpassungen in der Spezialgesetzgebung des Bundes) erfolgt. Mit diesem Vorschlag erweckt der Bundesrat den Eindruck, etwas zu tun, ohne es tatsächlich zu tun.</w:t>
      </w:r>
    </w:p>
    <w:p w14:paraId="1B818B72" w14:textId="77777777" w:rsidR="00E76F03" w:rsidRPr="00E76F03" w:rsidRDefault="00E76F03" w:rsidP="008505DB">
      <w:pPr>
        <w:numPr>
          <w:ilvl w:val="0"/>
          <w:numId w:val="25"/>
        </w:num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auf kantonaler Ebene schleierhaft bleibt, inwiefern die nicht näher konkretisierte Wiederholung der Verpflichtungen nach Art. 19 BRK dazu führen sollte, dass die Kantone plötzlich die nötigen Gesetzesanpassungen vornehmen, welche die meisten Kantone in den elf Jahren seit Ratifizierung der BRK nicht getätigt haben. Jedenfalls wird Art. 4 VE-InG in keinerlei Hinsicht die aktuelle Überforderung der Verwaltungseinheiten mit einem auch für sie viel zu komplexen und unklaren System beheben.</w:t>
      </w:r>
    </w:p>
    <w:p w14:paraId="53CF4305" w14:textId="77777777" w:rsidR="00E76F03" w:rsidRPr="00E76F03" w:rsidRDefault="00E76F03" w:rsidP="008505DB">
      <w:pPr>
        <w:numPr>
          <w:ilvl w:val="0"/>
          <w:numId w:val="24"/>
        </w:num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Mit Bezug auf</w:t>
      </w:r>
      <w:r w:rsidRPr="00E76F03">
        <w:rPr>
          <w:rFonts w:ascii="Arial" w:eastAsia="Calibri" w:hAnsi="Arial" w:cs="Arial"/>
          <w:b/>
          <w:bCs/>
          <w:color w:val="auto"/>
          <w:szCs w:val="22"/>
        </w:rPr>
        <w:t xml:space="preserve"> Art. 4 Abs. 3 lit. a und b VE-InG </w:t>
      </w:r>
      <w:r w:rsidRPr="00E76F03">
        <w:rPr>
          <w:rFonts w:ascii="Arial" w:eastAsia="Calibri" w:hAnsi="Arial" w:cs="Arial"/>
          <w:color w:val="auto"/>
          <w:szCs w:val="22"/>
        </w:rPr>
        <w:t xml:space="preserve">ist zu </w:t>
      </w:r>
      <w:r w:rsidRPr="00E76F03">
        <w:rPr>
          <w:rFonts w:ascii="Arial" w:eastAsia="Calibri" w:hAnsi="Arial" w:cs="Arial"/>
          <w:b/>
          <w:color w:val="auto"/>
          <w:szCs w:val="22"/>
        </w:rPr>
        <w:t>begrüssen</w:t>
      </w:r>
      <w:r w:rsidRPr="00E76F03">
        <w:rPr>
          <w:rFonts w:ascii="Arial" w:eastAsia="Calibri" w:hAnsi="Arial" w:cs="Arial"/>
          <w:color w:val="auto"/>
          <w:szCs w:val="22"/>
        </w:rPr>
        <w:t xml:space="preserve">, dass die </w:t>
      </w:r>
      <w:r w:rsidRPr="00E76F03">
        <w:rPr>
          <w:rFonts w:ascii="Arial" w:eastAsia="Calibri" w:hAnsi="Arial" w:cs="Arial"/>
          <w:b/>
          <w:color w:val="auto"/>
          <w:szCs w:val="22"/>
        </w:rPr>
        <w:t>Verfügbarkeit von hindernisfreiem Wohnraum</w:t>
      </w:r>
      <w:r w:rsidRPr="00E76F03">
        <w:rPr>
          <w:rFonts w:ascii="Arial" w:eastAsia="Calibri" w:hAnsi="Arial" w:cs="Arial"/>
          <w:color w:val="auto"/>
          <w:szCs w:val="22"/>
        </w:rPr>
        <w:t xml:space="preserve"> (lit. a) sowie die </w:t>
      </w:r>
      <w:r w:rsidRPr="00E76F03">
        <w:rPr>
          <w:rFonts w:ascii="Arial" w:eastAsia="Calibri" w:hAnsi="Arial" w:cs="Arial"/>
          <w:b/>
          <w:color w:val="auto"/>
          <w:szCs w:val="22"/>
        </w:rPr>
        <w:t>Beratung und Begleitung der betroffenen Personen</w:t>
      </w:r>
      <w:r w:rsidRPr="00E76F03">
        <w:rPr>
          <w:rFonts w:ascii="Arial" w:eastAsia="Calibri" w:hAnsi="Arial" w:cs="Arial"/>
          <w:color w:val="auto"/>
          <w:szCs w:val="22"/>
        </w:rPr>
        <w:t xml:space="preserve"> (lit. b) als </w:t>
      </w:r>
      <w:r w:rsidRPr="00E76F03">
        <w:rPr>
          <w:rFonts w:ascii="Arial" w:eastAsia="Calibri" w:hAnsi="Arial" w:cs="Arial"/>
          <w:b/>
          <w:color w:val="auto"/>
          <w:szCs w:val="22"/>
        </w:rPr>
        <w:t>unabdingbare Voraussetzungen</w:t>
      </w:r>
      <w:r w:rsidRPr="00E76F03">
        <w:rPr>
          <w:rFonts w:ascii="Arial" w:eastAsia="Calibri" w:hAnsi="Arial" w:cs="Arial"/>
          <w:color w:val="auto"/>
          <w:szCs w:val="22"/>
        </w:rPr>
        <w:t xml:space="preserve"> zur Gewährleistung des Rechts von Menschen mit Behinderungen auf freie Wahl der Wohnform und des Wohnortes erkannt worden sind. Hier darf sich das Gesetz jedoch nicht auf eine Förderpflicht beschränken. Vielmehr sind Bund und Kantone zu </w:t>
      </w:r>
      <w:r w:rsidRPr="00E76F03">
        <w:rPr>
          <w:rFonts w:ascii="Arial" w:eastAsia="Calibri" w:hAnsi="Arial" w:cs="Arial"/>
          <w:bCs/>
          <w:color w:val="auto"/>
          <w:szCs w:val="22"/>
        </w:rPr>
        <w:t>verpflichten</w:t>
      </w:r>
      <w:r w:rsidRPr="00E76F03">
        <w:rPr>
          <w:rFonts w:ascii="Arial" w:eastAsia="Calibri" w:hAnsi="Arial" w:cs="Arial"/>
          <w:color w:val="auto"/>
          <w:szCs w:val="22"/>
        </w:rPr>
        <w:t xml:space="preserve">, die notwendigen Massnahmen zu ergreifen, damit Wohnraum und Beratung sichergestellt werden. </w:t>
      </w:r>
    </w:p>
    <w:p w14:paraId="514AEFE8" w14:textId="77777777" w:rsidR="00E76F03" w:rsidRPr="00E76F03" w:rsidRDefault="00E76F03" w:rsidP="008505DB">
      <w:pPr>
        <w:numPr>
          <w:ilvl w:val="0"/>
          <w:numId w:val="24"/>
        </w:num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Was </w:t>
      </w:r>
      <w:r w:rsidRPr="00E76F03">
        <w:rPr>
          <w:rFonts w:ascii="Arial" w:eastAsia="Calibri" w:hAnsi="Arial" w:cs="Arial"/>
          <w:bCs/>
          <w:color w:val="auto"/>
          <w:szCs w:val="22"/>
        </w:rPr>
        <w:t>Art. 4 Abs. 4 VE-InG</w:t>
      </w:r>
      <w:r w:rsidRPr="00E76F03">
        <w:rPr>
          <w:rFonts w:ascii="Arial" w:eastAsia="Calibri" w:hAnsi="Arial" w:cs="Arial"/>
          <w:color w:val="auto"/>
          <w:szCs w:val="22"/>
        </w:rPr>
        <w:t xml:space="preserve"> bringen soll, bleibt unklar. Die erwähnte Verpflichtung der Kantone folgt bereits aus den Art. 112b und 112c BV, verbindlicher wird sie nicht. Durch das unmittelbare Verknüpfen der Institutionen mit ambulanten Leistungen wird sie auch nicht klarer. Dafür </w:t>
      </w:r>
      <w:r w:rsidRPr="00E76F03">
        <w:rPr>
          <w:rFonts w:ascii="Arial" w:eastAsia="Calibri" w:hAnsi="Arial" w:cs="Arial"/>
          <w:b/>
          <w:bCs/>
          <w:color w:val="auto"/>
          <w:szCs w:val="22"/>
        </w:rPr>
        <w:t>lässt Art. 4 Abs. 4 VE-InG die zentrale Frage</w:t>
      </w:r>
      <w:r w:rsidRPr="00E76F03">
        <w:rPr>
          <w:rFonts w:ascii="Arial" w:eastAsia="Calibri" w:hAnsi="Arial" w:cs="Arial"/>
          <w:color w:val="auto"/>
          <w:szCs w:val="22"/>
        </w:rPr>
        <w:t xml:space="preserve"> </w:t>
      </w:r>
      <w:r w:rsidRPr="00E76F03">
        <w:rPr>
          <w:rFonts w:ascii="Arial" w:eastAsia="Calibri" w:hAnsi="Arial" w:cs="Arial"/>
          <w:b/>
          <w:color w:val="auto"/>
          <w:szCs w:val="22"/>
        </w:rPr>
        <w:t xml:space="preserve">unbeantwortet, wie der Übergang von stationären hin zu ambulanten Leistungen </w:t>
      </w:r>
      <w:r w:rsidRPr="00E76F03">
        <w:rPr>
          <w:rFonts w:ascii="Arial" w:eastAsia="Calibri" w:hAnsi="Arial" w:cs="Arial"/>
          <w:b/>
          <w:bCs/>
          <w:color w:val="auto"/>
          <w:szCs w:val="22"/>
        </w:rPr>
        <w:t>anzugehen ist</w:t>
      </w:r>
      <w:r w:rsidRPr="00E76F03">
        <w:rPr>
          <w:rFonts w:ascii="Arial" w:eastAsia="Calibri" w:hAnsi="Arial" w:cs="Arial"/>
          <w:color w:val="auto"/>
          <w:szCs w:val="22"/>
        </w:rPr>
        <w:t>.</w:t>
      </w:r>
    </w:p>
    <w:p w14:paraId="42E26FFF" w14:textId="77777777" w:rsidR="00E76F03" w:rsidRPr="00E76F03" w:rsidRDefault="00E76F03" w:rsidP="008505DB">
      <w:pPr>
        <w:numPr>
          <w:ilvl w:val="0"/>
          <w:numId w:val="24"/>
        </w:numPr>
        <w:spacing w:after="120" w:line="280" w:lineRule="exact"/>
        <w:jc w:val="both"/>
        <w:rPr>
          <w:rFonts w:ascii="Arial" w:eastAsia="Calibri" w:hAnsi="Arial" w:cs="Arial"/>
          <w:color w:val="auto"/>
          <w:szCs w:val="22"/>
        </w:rPr>
      </w:pPr>
      <w:r w:rsidRPr="00E76F03">
        <w:rPr>
          <w:rFonts w:ascii="Arial" w:eastAsia="Calibri" w:hAnsi="Arial" w:cs="Arial"/>
          <w:color w:val="auto"/>
          <w:szCs w:val="22"/>
        </w:rPr>
        <w:lastRenderedPageBreak/>
        <w:t xml:space="preserve">Rätselhaft bleibt weiter auch der Sinn von </w:t>
      </w:r>
      <w:r w:rsidRPr="00E76F03">
        <w:rPr>
          <w:rFonts w:ascii="Arial" w:eastAsia="Calibri" w:hAnsi="Arial" w:cs="Arial"/>
          <w:bCs/>
          <w:color w:val="auto"/>
          <w:szCs w:val="22"/>
        </w:rPr>
        <w:t>Art. 4 Abs. 5 VE-InG</w:t>
      </w:r>
      <w:r w:rsidRPr="00E76F03">
        <w:rPr>
          <w:rFonts w:ascii="Arial" w:eastAsia="Calibri" w:hAnsi="Arial" w:cs="Arial"/>
          <w:color w:val="auto"/>
          <w:szCs w:val="22"/>
        </w:rPr>
        <w:t>. Nach Art. 112c Abs. 1 BV sorgen die Kantone für die Hilfe und Pflege von Betagten und Behinderten zu Hause. Diese Verpflichtung mutiert im InG nun zu einer «Freiheit» der Kantone, für diese Hilfe und Pflege zu sorgen.</w:t>
      </w:r>
    </w:p>
    <w:p w14:paraId="03EF65E1" w14:textId="77777777" w:rsidR="00E76F03" w:rsidRPr="00E76F03" w:rsidRDefault="00E76F03" w:rsidP="00E76F03">
      <w:pPr>
        <w:spacing w:after="120" w:line="280" w:lineRule="exact"/>
        <w:ind w:left="720"/>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In </w:t>
      </w:r>
      <w:r w:rsidRPr="00E76F03">
        <w:rPr>
          <w:rFonts w:ascii="Arial" w:eastAsia="Calibri" w:hAnsi="Arial" w:cs="Arial"/>
          <w:b/>
          <w:bCs/>
          <w:color w:val="auto"/>
          <w:szCs w:val="22"/>
          <w:lang w:eastAsia="de-CH"/>
        </w:rPr>
        <w:t>Art.</w:t>
      </w:r>
      <w:r w:rsidRPr="00E76F03">
        <w:rPr>
          <w:rFonts w:ascii="Arial" w:eastAsia="Calibri" w:hAnsi="Arial" w:cs="Arial"/>
          <w:color w:val="auto"/>
          <w:szCs w:val="22"/>
          <w:lang w:eastAsia="de-CH"/>
        </w:rPr>
        <w:t xml:space="preserve"> </w:t>
      </w:r>
      <w:r w:rsidRPr="00E76F03">
        <w:rPr>
          <w:rFonts w:ascii="Arial" w:eastAsia="Calibri" w:hAnsi="Arial" w:cs="Arial"/>
          <w:b/>
          <w:bCs/>
          <w:color w:val="auto"/>
          <w:szCs w:val="22"/>
          <w:lang w:eastAsia="de-CH"/>
        </w:rPr>
        <w:t>5 VE-InG</w:t>
      </w:r>
      <w:r w:rsidRPr="00E76F03">
        <w:rPr>
          <w:rFonts w:ascii="Arial" w:eastAsia="Calibri" w:hAnsi="Arial" w:cs="Arial"/>
          <w:color w:val="auto"/>
          <w:szCs w:val="22"/>
          <w:lang w:eastAsia="de-CH"/>
        </w:rPr>
        <w:t xml:space="preserve"> werden «Grundsätze für die Massnahmen zur Förderung des selbstbestimmten Wohnens» </w:t>
      </w:r>
      <w:r w:rsidRPr="00E76F03">
        <w:rPr>
          <w:rFonts w:ascii="Arial" w:eastAsia="Calibri" w:hAnsi="Arial" w:cs="Arial"/>
          <w:color w:val="auto"/>
          <w:szCs w:val="22"/>
        </w:rPr>
        <w:t>vorgeschlagen</w:t>
      </w:r>
      <w:r w:rsidRPr="00E76F03">
        <w:rPr>
          <w:rFonts w:ascii="Arial" w:eastAsia="Calibri" w:hAnsi="Arial" w:cs="Arial"/>
          <w:color w:val="auto"/>
          <w:szCs w:val="22"/>
          <w:lang w:eastAsia="de-CH"/>
        </w:rPr>
        <w:t xml:space="preserve">. </w:t>
      </w:r>
      <w:r w:rsidRPr="00E76F03">
        <w:rPr>
          <w:rFonts w:ascii="Arial" w:eastAsia="Calibri" w:hAnsi="Arial" w:cs="Arial"/>
          <w:b/>
          <w:color w:val="auto"/>
          <w:szCs w:val="22"/>
          <w:lang w:eastAsia="de-CH"/>
        </w:rPr>
        <w:t>Positiv hervorzuheben</w:t>
      </w:r>
      <w:r w:rsidRPr="00E76F03">
        <w:rPr>
          <w:rFonts w:ascii="Arial" w:eastAsia="Calibri" w:hAnsi="Arial" w:cs="Arial"/>
          <w:color w:val="auto"/>
          <w:szCs w:val="22"/>
          <w:lang w:eastAsia="de-CH"/>
        </w:rPr>
        <w:t xml:space="preserve"> und </w:t>
      </w:r>
      <w:r w:rsidRPr="00E76F03">
        <w:rPr>
          <w:rFonts w:ascii="Arial" w:eastAsia="Calibri" w:hAnsi="Arial" w:cs="Arial"/>
          <w:b/>
          <w:color w:val="auto"/>
          <w:szCs w:val="22"/>
          <w:lang w:eastAsia="de-CH"/>
        </w:rPr>
        <w:t>von zentraler Bedeutung</w:t>
      </w:r>
      <w:r w:rsidRPr="00E76F03">
        <w:rPr>
          <w:rFonts w:ascii="Arial" w:eastAsia="Calibri" w:hAnsi="Arial" w:cs="Arial"/>
          <w:color w:val="auto"/>
          <w:szCs w:val="22"/>
          <w:lang w:eastAsia="de-CH"/>
        </w:rPr>
        <w:t xml:space="preserve"> ist, dass lit. b sowie lit. c beide festhalten, dass von den «</w:t>
      </w:r>
      <w:r w:rsidRPr="00E76F03">
        <w:rPr>
          <w:rFonts w:ascii="Arial" w:eastAsia="Calibri" w:hAnsi="Arial" w:cs="Arial"/>
          <w:b/>
          <w:bCs/>
          <w:color w:val="auto"/>
          <w:szCs w:val="22"/>
          <w:lang w:eastAsia="de-CH"/>
        </w:rPr>
        <w:t>Bedürfnissen der betroffenen Person</w:t>
      </w:r>
      <w:r w:rsidRPr="00E76F03">
        <w:rPr>
          <w:rFonts w:ascii="Arial" w:eastAsia="Calibri" w:hAnsi="Arial" w:cs="Arial"/>
          <w:color w:val="auto"/>
          <w:szCs w:val="22"/>
          <w:lang w:eastAsia="de-CH"/>
        </w:rPr>
        <w:t>» (lit. b) bzw. vom «</w:t>
      </w:r>
      <w:r w:rsidRPr="00E76F03">
        <w:rPr>
          <w:rFonts w:ascii="Arial" w:eastAsia="Calibri" w:hAnsi="Arial" w:cs="Arial"/>
          <w:b/>
          <w:bCs/>
          <w:color w:val="auto"/>
          <w:szCs w:val="22"/>
          <w:lang w:eastAsia="de-CH"/>
        </w:rPr>
        <w:t>behinderungsbedingten Bedarf</w:t>
      </w:r>
      <w:r w:rsidRPr="00E76F03">
        <w:rPr>
          <w:rFonts w:ascii="Arial" w:eastAsia="Calibri" w:hAnsi="Arial" w:cs="Arial"/>
          <w:color w:val="auto"/>
          <w:szCs w:val="22"/>
          <w:lang w:eastAsia="de-CH"/>
        </w:rPr>
        <w:t>» auszugehen ist. Dies muss zwingend der Ausgangspunkt sein für die Ausrichtung von Leistungen zur Gewährleistung des Rechts auf freie Wahl der Wohnform und des Wohnortes.</w:t>
      </w:r>
      <w:r w:rsidRPr="00E76F03">
        <w:rPr>
          <w:rFonts w:ascii="Arial" w:eastAsia="Calibri" w:hAnsi="Arial" w:cs="Arial"/>
          <w:color w:val="auto"/>
          <w:szCs w:val="22"/>
          <w:vertAlign w:val="superscript"/>
          <w:lang w:eastAsia="de-CH"/>
        </w:rPr>
        <w:footnoteReference w:id="48"/>
      </w:r>
      <w:r w:rsidRPr="00E76F03">
        <w:rPr>
          <w:rFonts w:ascii="Arial" w:eastAsia="Calibri" w:hAnsi="Arial" w:cs="Arial"/>
          <w:color w:val="auto"/>
          <w:szCs w:val="22"/>
          <w:vertAlign w:val="superscript"/>
          <w:lang w:eastAsia="de-CH"/>
        </w:rPr>
        <w:t xml:space="preserve"> </w:t>
      </w:r>
      <w:r w:rsidRPr="00E76F03">
        <w:rPr>
          <w:rFonts w:ascii="Arial" w:eastAsia="Calibri" w:hAnsi="Arial" w:cs="Arial"/>
          <w:color w:val="auto"/>
          <w:szCs w:val="22"/>
          <w:lang w:eastAsia="de-CH"/>
        </w:rPr>
        <w:t xml:space="preserve">Zusätzlich zu den grundsätzlichen Mängeln des 4. Abschnittes, welche die normative Tragweite und mögliche Wirksamkeit von Art. 5 VE-InG ohnehin stark einschränken, stellt sich in gesetzessystematischer Sicht die Frage, wieso das für die Errichtung von Leistungen zum selbstbestimmten Leben zentrale Kriterium des behinderungsbedingten Bedarfs erst in Art. 5 VE-InG aufgenommen wird. In Art. </w:t>
      </w:r>
      <w:r w:rsidRPr="00E76F03">
        <w:rPr>
          <w:rFonts w:ascii="Arial" w:eastAsia="Calibri" w:hAnsi="Arial" w:cs="Arial"/>
          <w:bCs/>
          <w:color w:val="auto"/>
          <w:szCs w:val="22"/>
          <w:lang w:eastAsia="de-CH"/>
        </w:rPr>
        <w:t xml:space="preserve">3 Abs. 2 VE-InG im </w:t>
      </w:r>
      <w:r w:rsidRPr="00E76F03">
        <w:rPr>
          <w:rFonts w:ascii="Arial" w:eastAsia="Calibri" w:hAnsi="Arial" w:cs="Arial"/>
          <w:color w:val="auto"/>
          <w:szCs w:val="22"/>
          <w:lang w:eastAsia="de-CH"/>
        </w:rPr>
        <w:t>Zusammenhang mit den Zielen der Inklusion allgemein werden wiederum die «individuellen Bedürfnisse der betroffenen Person, insbesondere geschlechts- und altersspezifischen Bedürfnisse» erwähnt. Was damit gemeint ist, überhaupt und in Abgrenzung zu Art. 5 Abs. b und c VE-InG, ist unklar.</w:t>
      </w:r>
    </w:p>
    <w:p w14:paraId="12240CDB" w14:textId="616CBBF1" w:rsidR="00E76F03" w:rsidRPr="00E76F03" w:rsidRDefault="00E76F03" w:rsidP="00842D1F">
      <w:pPr>
        <w:pStyle w:val="3-Num"/>
        <w:rPr>
          <w:rFonts w:eastAsia="Times New Roman"/>
          <w:lang w:eastAsia="de-CH"/>
        </w:rPr>
      </w:pPr>
      <w:bookmarkStart w:id="62" w:name="_Toc203056008"/>
      <w:bookmarkStart w:id="63" w:name="_Toc210667139"/>
      <w:r w:rsidRPr="00E76F03">
        <w:rPr>
          <w:rFonts w:eastAsia="Times New Roman"/>
          <w:lang w:eastAsia="de-CH"/>
        </w:rPr>
        <w:t>Zum 4. Abschnitt</w:t>
      </w:r>
      <w:bookmarkEnd w:id="62"/>
      <w:bookmarkEnd w:id="63"/>
    </w:p>
    <w:p w14:paraId="0C0DF62B"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Im 4. Abschnitt des VE-InG wurden die heute geltenden IFEG-Bestimmungen übernommen, mit wenigen, oberflächlichen Anpassungen. Dass Institutionen, in denen heute gewisse Menschen, mangels Alternativen, Information und Unterstützung im bestehenden System, wohnen müssen, in Art. 6 Abs. 1 VE-ING neu als </w:t>
      </w:r>
      <w:r w:rsidRPr="00E76F03">
        <w:rPr>
          <w:rFonts w:ascii="Arial" w:eastAsia="Calibri" w:hAnsi="Arial" w:cs="Arial"/>
          <w:b/>
          <w:color w:val="auto"/>
          <w:szCs w:val="22"/>
          <w:lang w:eastAsia="de-CH"/>
        </w:rPr>
        <w:t>Institutionen «zur Förderung der Inklusion betroffener Personen»</w:t>
      </w:r>
      <w:r w:rsidRPr="00E76F03">
        <w:rPr>
          <w:rFonts w:ascii="Arial" w:eastAsia="Calibri" w:hAnsi="Arial" w:cs="Arial"/>
          <w:color w:val="auto"/>
          <w:szCs w:val="22"/>
          <w:lang w:eastAsia="de-CH"/>
        </w:rPr>
        <w:t xml:space="preserve"> umgetauft werden, ist </w:t>
      </w:r>
      <w:r w:rsidRPr="00E76F03">
        <w:rPr>
          <w:rFonts w:ascii="Arial" w:eastAsia="Calibri" w:hAnsi="Arial" w:cs="Arial"/>
          <w:b/>
          <w:bCs/>
          <w:color w:val="auto"/>
          <w:szCs w:val="22"/>
          <w:lang w:eastAsia="de-CH"/>
        </w:rPr>
        <w:t>besonders stossend</w:t>
      </w:r>
      <w:r w:rsidRPr="00E76F03">
        <w:rPr>
          <w:rFonts w:ascii="Arial" w:eastAsia="Calibri" w:hAnsi="Arial" w:cs="Arial"/>
          <w:color w:val="auto"/>
          <w:szCs w:val="22"/>
          <w:lang w:eastAsia="de-CH"/>
        </w:rPr>
        <w:t>. Auf den ersten Blick erscheinen die Bestimmungen betreffend Arbeit noch mehr auf die Institutionen fokussiert, als sie es schon im IFEG waren. Bestimmungen, welche die Durchlässigkeit zwischen ambulanten und stationären Leistungen fördern würden, sucht man vergebens.</w:t>
      </w:r>
    </w:p>
    <w:p w14:paraId="0EA9837A"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lang w:eastAsia="de-CH"/>
        </w:rPr>
        <w:t xml:space="preserve">An sich und wegen des Fehlens von Bestimmungen, welche den Übergang von stationären hin zu ambulanten Leistungen im Bereich Wohnen festlegen würden, </w:t>
      </w:r>
      <w:r w:rsidRPr="00E76F03">
        <w:rPr>
          <w:rFonts w:ascii="Arial" w:eastAsia="Calibri" w:hAnsi="Arial" w:cs="Arial"/>
          <w:b/>
          <w:color w:val="auto"/>
          <w:szCs w:val="22"/>
          <w:lang w:eastAsia="de-CH"/>
        </w:rPr>
        <w:t xml:space="preserve">muss der 4. Abschnitt des VE-InG </w:t>
      </w:r>
      <w:r w:rsidRPr="00E76F03">
        <w:rPr>
          <w:rFonts w:ascii="Arial" w:eastAsia="Calibri" w:hAnsi="Arial" w:cs="Arial"/>
          <w:b/>
          <w:bCs/>
          <w:color w:val="auto"/>
          <w:szCs w:val="22"/>
          <w:lang w:eastAsia="de-CH"/>
        </w:rPr>
        <w:t xml:space="preserve">somit </w:t>
      </w:r>
      <w:r w:rsidRPr="00E76F03">
        <w:rPr>
          <w:rFonts w:ascii="Arial" w:eastAsia="Calibri" w:hAnsi="Arial" w:cs="Arial"/>
          <w:b/>
          <w:color w:val="auto"/>
          <w:szCs w:val="22"/>
          <w:lang w:eastAsia="de-CH"/>
        </w:rPr>
        <w:t>neu konzipiert und grundlegend überarbeitet werden</w:t>
      </w:r>
      <w:r w:rsidRPr="00E76F03">
        <w:rPr>
          <w:rFonts w:ascii="Arial" w:eastAsia="Calibri" w:hAnsi="Arial" w:cs="Arial"/>
          <w:color w:val="auto"/>
          <w:szCs w:val="22"/>
          <w:lang w:eastAsia="de-CH"/>
        </w:rPr>
        <w:t xml:space="preserve">. </w:t>
      </w:r>
    </w:p>
    <w:p w14:paraId="1825871C" w14:textId="77777777" w:rsidR="00E76F03" w:rsidRPr="00E76F03" w:rsidRDefault="00E76F03" w:rsidP="00E76F03">
      <w:pPr>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 xml:space="preserve">Wir fordern daher: </w:t>
      </w:r>
    </w:p>
    <w:p w14:paraId="72BD01F4" w14:textId="77777777" w:rsidR="00E76F03" w:rsidRPr="00E76F03" w:rsidRDefault="00E76F03" w:rsidP="008505DB">
      <w:pPr>
        <w:numPr>
          <w:ilvl w:val="0"/>
          <w:numId w:val="26"/>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color w:val="auto"/>
          <w:szCs w:val="22"/>
        </w:rPr>
      </w:pPr>
      <w:r w:rsidRPr="00E76F03">
        <w:rPr>
          <w:rFonts w:ascii="Arial" w:eastAsia="Calibri" w:hAnsi="Arial" w:cs="Arial"/>
          <w:b/>
          <w:color w:val="auto"/>
          <w:szCs w:val="22"/>
        </w:rPr>
        <w:lastRenderedPageBreak/>
        <w:t>Die Bestimmungen des VE-InG mit Bezug auf das Wohnen müssen grundsätzlich überarbeitet werden.</w:t>
      </w:r>
    </w:p>
    <w:p w14:paraId="5800E41A" w14:textId="77777777" w:rsidR="00E76F03" w:rsidRPr="00E76F03" w:rsidRDefault="00E76F03" w:rsidP="008505DB">
      <w:pPr>
        <w:numPr>
          <w:ilvl w:val="0"/>
          <w:numId w:val="26"/>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color w:val="auto"/>
          <w:szCs w:val="22"/>
        </w:rPr>
      </w:pPr>
      <w:r w:rsidRPr="00E76F03">
        <w:rPr>
          <w:rFonts w:ascii="Arial" w:eastAsia="Calibri" w:hAnsi="Arial" w:cs="Arial"/>
          <w:b/>
          <w:color w:val="auto"/>
          <w:szCs w:val="22"/>
        </w:rPr>
        <w:t>Im InG sind die nötigen Weichen zu stellen zur Klärung der Schnittstellen zwischen den unterschiedlichen Leistungen von Bund und Kantonen, zur Vereinheitlichung der Erhebungsinstrumente und zum Abbau der administrativen Hürden beim Zugang zu den Leistungen von Bund und Kantonen.</w:t>
      </w:r>
    </w:p>
    <w:p w14:paraId="353B9A07" w14:textId="77777777" w:rsidR="00E76F03" w:rsidRPr="00E76F03" w:rsidRDefault="00E76F03" w:rsidP="008505DB">
      <w:pPr>
        <w:numPr>
          <w:ilvl w:val="0"/>
          <w:numId w:val="26"/>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Im InG ist der Übergang zwischen dem Leben in Institutionen (4. Abschnitt) und dem selbstbestimmten Wohnen (3. Abschnitt) klar und verbindlich festzuhalten. Insbesondere ist eine Verpflichtung zur Planung des Übergangs von der objektorientierten zur bedarfsorientierten Finanzierung einzuführen.</w:t>
      </w:r>
    </w:p>
    <w:p w14:paraId="4A90DD8D" w14:textId="77777777" w:rsidR="00E76F03" w:rsidRPr="00E76F03" w:rsidRDefault="00E76F03" w:rsidP="00842D1F">
      <w:pPr>
        <w:pStyle w:val="1-Num"/>
        <w:rPr>
          <w:rFonts w:eastAsia="Times New Roman"/>
          <w:lang w:eastAsia="de-CH"/>
        </w:rPr>
      </w:pPr>
      <w:bookmarkStart w:id="64" w:name="_Toc203056009"/>
      <w:bookmarkStart w:id="65" w:name="_Toc210667140"/>
      <w:r w:rsidRPr="00E76F03">
        <w:rPr>
          <w:rFonts w:eastAsia="Times New Roman"/>
          <w:lang w:eastAsia="de-CH"/>
        </w:rPr>
        <w:t>Zum VE-Teilrevision IVG</w:t>
      </w:r>
      <w:bookmarkEnd w:id="35"/>
      <w:bookmarkEnd w:id="36"/>
      <w:bookmarkEnd w:id="37"/>
      <w:bookmarkEnd w:id="38"/>
      <w:bookmarkEnd w:id="64"/>
      <w:bookmarkEnd w:id="65"/>
    </w:p>
    <w:p w14:paraId="3290505A" w14:textId="77777777" w:rsidR="00E76F03" w:rsidRPr="00E76F03" w:rsidRDefault="00E76F03" w:rsidP="00842D1F">
      <w:pPr>
        <w:pStyle w:val="2-Num"/>
        <w:rPr>
          <w:rFonts w:eastAsia="Times New Roman"/>
          <w:lang w:eastAsia="de-CH"/>
        </w:rPr>
      </w:pPr>
      <w:bookmarkStart w:id="66" w:name="_Toc203056010"/>
      <w:bookmarkStart w:id="67" w:name="_Toc210667141"/>
      <w:bookmarkEnd w:id="26"/>
      <w:r w:rsidRPr="00E76F03">
        <w:rPr>
          <w:rFonts w:eastAsia="Times New Roman"/>
          <w:lang w:eastAsia="de-CH"/>
        </w:rPr>
        <w:t>Einleitung</w:t>
      </w:r>
      <w:bookmarkEnd w:id="66"/>
      <w:bookmarkEnd w:id="67"/>
    </w:p>
    <w:p w14:paraId="65675646"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Die vom Bundesrat im Vorentwurf vorgeschlagenen Änderungen des IVG zu Art. 21</w:t>
      </w:r>
      <w:r w:rsidRPr="00E76F03">
        <w:rPr>
          <w:rFonts w:ascii="Arial" w:eastAsia="Calibri" w:hAnsi="Arial" w:cs="Arial"/>
          <w:color w:val="auto"/>
          <w:szCs w:val="22"/>
          <w:vertAlign w:val="superscript"/>
        </w:rPr>
        <w:t>quater</w:t>
      </w:r>
      <w:r w:rsidRPr="00E76F03">
        <w:rPr>
          <w:rFonts w:ascii="Arial" w:eastAsia="Calibri" w:hAnsi="Arial" w:cs="Arial"/>
          <w:color w:val="auto"/>
          <w:szCs w:val="22"/>
        </w:rPr>
        <w:t xml:space="preserve"> Abs. 2, Art. 21</w:t>
      </w:r>
      <w:r w:rsidRPr="00E76F03">
        <w:rPr>
          <w:rFonts w:ascii="Arial" w:eastAsia="Calibri" w:hAnsi="Arial" w:cs="Arial"/>
          <w:color w:val="auto"/>
          <w:szCs w:val="22"/>
          <w:vertAlign w:val="superscript"/>
        </w:rPr>
        <w:t>quinquies</w:t>
      </w:r>
      <w:r w:rsidRPr="00E76F03">
        <w:rPr>
          <w:rFonts w:ascii="Arial" w:eastAsia="Calibri" w:hAnsi="Arial" w:cs="Arial"/>
          <w:color w:val="auto"/>
          <w:szCs w:val="22"/>
        </w:rPr>
        <w:t xml:space="preserve"> und Art. 21</w:t>
      </w:r>
      <w:r w:rsidRPr="00E76F03">
        <w:rPr>
          <w:rFonts w:ascii="Arial" w:eastAsia="Calibri" w:hAnsi="Arial" w:cs="Arial"/>
          <w:color w:val="auto"/>
          <w:szCs w:val="22"/>
          <w:vertAlign w:val="superscript"/>
        </w:rPr>
        <w:t>sexies</w:t>
      </w:r>
      <w:r w:rsidRPr="00E76F03">
        <w:rPr>
          <w:rFonts w:ascii="Arial" w:eastAsia="Calibri" w:hAnsi="Arial" w:cs="Arial"/>
          <w:color w:val="auto"/>
          <w:szCs w:val="22"/>
        </w:rPr>
        <w:t xml:space="preserve"> IVG sowie zu Art. 42</w:t>
      </w:r>
      <w:r w:rsidRPr="00E76F03">
        <w:rPr>
          <w:rFonts w:ascii="Arial" w:eastAsia="Calibri" w:hAnsi="Arial" w:cs="Arial"/>
          <w:color w:val="auto"/>
          <w:szCs w:val="22"/>
          <w:vertAlign w:val="superscript"/>
        </w:rPr>
        <w:t>quater</w:t>
      </w:r>
      <w:r w:rsidRPr="00E76F03">
        <w:rPr>
          <w:rFonts w:ascii="Arial" w:eastAsia="Calibri" w:hAnsi="Arial" w:cs="Arial"/>
          <w:color w:val="auto"/>
          <w:szCs w:val="22"/>
        </w:rPr>
        <w:t xml:space="preserve"> Abs. 2 IVG und zu Art. 68</w:t>
      </w:r>
      <w:r w:rsidRPr="00E76F03">
        <w:rPr>
          <w:rFonts w:ascii="Arial" w:eastAsia="Calibri" w:hAnsi="Arial" w:cs="Arial"/>
          <w:color w:val="auto"/>
          <w:szCs w:val="22"/>
          <w:vertAlign w:val="superscript"/>
        </w:rPr>
        <w:t>quater</w:t>
      </w:r>
      <w:r w:rsidRPr="00E76F03">
        <w:rPr>
          <w:rFonts w:ascii="Arial" w:eastAsia="Calibri" w:hAnsi="Arial" w:cs="Arial"/>
          <w:color w:val="auto"/>
          <w:szCs w:val="22"/>
        </w:rPr>
        <w:t xml:space="preserve"> IVG begrüssen wir ebenso wie die in Aussicht gestellten Anpassungen in einer nächsten Revision der IVV (Umsetzung der Motion Lohr 21.4089). </w:t>
      </w:r>
      <w:r w:rsidRPr="00E76F03">
        <w:rPr>
          <w:rFonts w:ascii="Arial" w:eastAsia="Calibri" w:hAnsi="Arial" w:cs="Arial"/>
          <w:b/>
          <w:bCs/>
          <w:color w:val="auto"/>
          <w:szCs w:val="22"/>
        </w:rPr>
        <w:t xml:space="preserve">Sie reichen jedoch bei Weitem nicht aus, um den Anliegen der Inklusions-Initiative Rechnung zu tragen. </w:t>
      </w:r>
      <w:r w:rsidRPr="00E76F03">
        <w:rPr>
          <w:rFonts w:ascii="Arial" w:eastAsia="Calibri" w:hAnsi="Arial" w:cs="Arial"/>
          <w:color w:val="auto"/>
          <w:szCs w:val="22"/>
        </w:rPr>
        <w:t>Bis auf den generellen Zugang zum Assistenzbeitrag für Personen mit eingeschränkter Handlungsfähigkeit und der Möglichkeit von Pilotversuchen, haben sie ihre Grundlage zudem praktisch ausschliesslich in bereits überwiesenen Vorstössen bzw. Empfehlungen aus dem Bericht zum Postulat 19.4380.</w:t>
      </w:r>
    </w:p>
    <w:p w14:paraId="4865A381"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Die Invalidenversicherung richtet heute Hilflosenentschädigungen aus und finanziert unter gewissen Bedingungen einen Assistenzbeitrag sowie Hilfsmittel und Dienstleistungen Dritter. Der Assistenzbeitrag hat sich in den letzten Jahren etabliert und ist ein wichtiges Instrument, um die selbstbestimmte Lebensführung sicherzustellen. Angesichts der gemachten Erfahrungen ist es nun an der Zeit, das Modell zu optimieren und zu ergänzen. Zudem braucht es beim Anspruch auf eine Hilflosenentschädigung, welcher eine Grundvoraussetzung für den Assistenzbeitrag ist, eine Ausweitung auf schwerhörige und gehörlose Erwachsene und auf Menschen mit einer psychischen Beeinträchtigung. Und auch bei den Hilfsmitteln und den Dienstleistungen Dritter sind substanzielle Verbesserungen nötig.</w:t>
      </w:r>
    </w:p>
    <w:p w14:paraId="7E3E712A"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Zu den erwähnten notwendigen Verbesserungen gibt es zudem bereits überwiesene bzw. von den zuständigen Kommissionen bejahte parlamentarische Vorstösse, die es im Rahmen des Gegenvorschlags umzusetzen bzw. zu berücksichtigen gilt: </w:t>
      </w:r>
    </w:p>
    <w:p w14:paraId="3C884847" w14:textId="168BAD6A" w:rsidR="00E76F03" w:rsidRPr="00E76F03" w:rsidRDefault="00E76F03" w:rsidP="008505DB">
      <w:pPr>
        <w:numPr>
          <w:ilvl w:val="0"/>
          <w:numId w:val="22"/>
        </w:numPr>
        <w:spacing w:after="120" w:line="280" w:lineRule="exact"/>
        <w:jc w:val="both"/>
        <w:rPr>
          <w:rFonts w:ascii="Arial" w:eastAsia="Calibri" w:hAnsi="Arial" w:cs="Arial"/>
          <w:color w:val="auto"/>
          <w:szCs w:val="22"/>
        </w:rPr>
      </w:pPr>
      <w:r w:rsidRPr="00E76F03">
        <w:rPr>
          <w:rFonts w:ascii="Arial" w:eastAsia="Arial" w:hAnsi="Arial" w:cs="Arial"/>
          <w:color w:val="auto"/>
          <w:sz w:val="22"/>
          <w:szCs w:val="22"/>
        </w:rPr>
        <w:lastRenderedPageBreak/>
        <w:t xml:space="preserve">Pa.iv. Lohr </w:t>
      </w:r>
      <w:hyperlink r:id="rId21">
        <w:r w:rsidRPr="00E76F03">
          <w:rPr>
            <w:rFonts w:ascii="Arial" w:eastAsia="Arial" w:hAnsi="Arial" w:cs="Arial"/>
            <w:color w:val="467886"/>
            <w:sz w:val="22"/>
            <w:szCs w:val="22"/>
            <w:u w:val="single"/>
          </w:rPr>
          <w:t>12.409</w:t>
        </w:r>
      </w:hyperlink>
      <w:r w:rsidRPr="00E76F03">
        <w:rPr>
          <w:rFonts w:ascii="Arial" w:eastAsia="Arial" w:hAnsi="Arial" w:cs="Arial"/>
          <w:color w:val="auto"/>
          <w:sz w:val="22"/>
          <w:szCs w:val="22"/>
        </w:rPr>
        <w:t>: E</w:t>
      </w:r>
      <w:r w:rsidRPr="00E76F03">
        <w:rPr>
          <w:rFonts w:ascii="Arial" w:eastAsia="Arial" w:hAnsi="Arial" w:cs="Arial"/>
          <w:color w:val="1E1E1E"/>
          <w:sz w:val="22"/>
          <w:szCs w:val="22"/>
        </w:rPr>
        <w:t>ntschädigung von Hilfeleistungen von Angehörigen im Rahmen des Assistenzbeitrages</w:t>
      </w:r>
    </w:p>
    <w:p w14:paraId="5349948C" w14:textId="17DD0DCF" w:rsidR="00E76F03" w:rsidRPr="00E76F03" w:rsidRDefault="00E76F03" w:rsidP="008505DB">
      <w:pPr>
        <w:numPr>
          <w:ilvl w:val="0"/>
          <w:numId w:val="22"/>
        </w:numPr>
        <w:spacing w:after="120" w:line="280" w:lineRule="exact"/>
        <w:jc w:val="both"/>
        <w:rPr>
          <w:rFonts w:ascii="Arial" w:eastAsia="Calibri" w:hAnsi="Arial" w:cs="Arial"/>
          <w:color w:val="auto"/>
          <w:szCs w:val="22"/>
        </w:rPr>
      </w:pPr>
      <w:r w:rsidRPr="00E76F03">
        <w:rPr>
          <w:rFonts w:ascii="Arial" w:eastAsia="Arial" w:hAnsi="Arial" w:cs="Arial"/>
          <w:color w:val="auto"/>
          <w:sz w:val="22"/>
          <w:szCs w:val="22"/>
        </w:rPr>
        <w:t xml:space="preserve">Mo. SGK-N </w:t>
      </w:r>
      <w:hyperlink r:id="rId22">
        <w:r w:rsidRPr="00E76F03">
          <w:rPr>
            <w:rFonts w:ascii="Arial" w:eastAsia="Arial" w:hAnsi="Arial" w:cs="Arial"/>
            <w:color w:val="467886"/>
            <w:sz w:val="22"/>
            <w:szCs w:val="22"/>
            <w:u w:val="single"/>
          </w:rPr>
          <w:t>22.4261</w:t>
        </w:r>
      </w:hyperlink>
      <w:r w:rsidRPr="00E76F03">
        <w:rPr>
          <w:rFonts w:ascii="Arial" w:eastAsia="Arial" w:hAnsi="Arial" w:cs="Arial"/>
          <w:color w:val="auto"/>
          <w:sz w:val="22"/>
          <w:szCs w:val="22"/>
        </w:rPr>
        <w:t xml:space="preserve">: </w:t>
      </w:r>
      <w:r w:rsidRPr="00E76F03">
        <w:rPr>
          <w:rFonts w:ascii="Arial" w:eastAsia="Arial" w:hAnsi="Arial" w:cs="Arial"/>
          <w:color w:val="1E1E1E"/>
          <w:sz w:val="22"/>
          <w:szCs w:val="22"/>
        </w:rPr>
        <w:t>Ambulant vor stationär für Menschen mit Behinderung nach Erreichen des AHV-Alters durch eine "smarte" Auswahl an Hilfsmitteln</w:t>
      </w:r>
    </w:p>
    <w:p w14:paraId="48D4A702" w14:textId="1A4A0278" w:rsidR="00E76F03" w:rsidRPr="00E76F03" w:rsidRDefault="00E76F03" w:rsidP="008505DB">
      <w:pPr>
        <w:numPr>
          <w:ilvl w:val="0"/>
          <w:numId w:val="22"/>
        </w:numPr>
        <w:spacing w:after="120" w:line="280" w:lineRule="exact"/>
        <w:jc w:val="both"/>
        <w:rPr>
          <w:rFonts w:ascii="Arial" w:eastAsia="Arial" w:hAnsi="Arial" w:cs="Arial"/>
          <w:color w:val="1E1E1E"/>
          <w:sz w:val="22"/>
          <w:szCs w:val="22"/>
        </w:rPr>
      </w:pPr>
      <w:r w:rsidRPr="00E76F03">
        <w:rPr>
          <w:rFonts w:ascii="Arial" w:eastAsia="Arial" w:hAnsi="Arial" w:cs="Arial"/>
          <w:color w:val="1E1E1E"/>
          <w:sz w:val="22"/>
          <w:szCs w:val="22"/>
        </w:rPr>
        <w:t xml:space="preserve">Po. SGK-N </w:t>
      </w:r>
      <w:hyperlink r:id="rId23">
        <w:r w:rsidRPr="00E76F03">
          <w:rPr>
            <w:rFonts w:ascii="Arial" w:eastAsia="Arial" w:hAnsi="Arial" w:cs="Arial"/>
            <w:color w:val="467886"/>
            <w:sz w:val="22"/>
            <w:szCs w:val="22"/>
            <w:u w:val="single"/>
          </w:rPr>
          <w:t>22.4262</w:t>
        </w:r>
      </w:hyperlink>
      <w:r w:rsidRPr="00E76F03">
        <w:rPr>
          <w:rFonts w:ascii="Arial" w:eastAsia="Arial" w:hAnsi="Arial" w:cs="Arial"/>
          <w:color w:val="auto"/>
          <w:sz w:val="22"/>
          <w:szCs w:val="22"/>
        </w:rPr>
        <w:t xml:space="preserve">: </w:t>
      </w:r>
      <w:r w:rsidRPr="00E76F03">
        <w:rPr>
          <w:rFonts w:ascii="Arial" w:eastAsia="Arial" w:hAnsi="Arial" w:cs="Arial"/>
          <w:color w:val="1E1E1E"/>
          <w:sz w:val="22"/>
          <w:szCs w:val="22"/>
        </w:rPr>
        <w:t>Ambulant vor stationär für Menschen mit Behinderung nach Erreichen des AHV-Alters durch Zugang zu Assistenzbeiträgen</w:t>
      </w:r>
    </w:p>
    <w:p w14:paraId="2117E400" w14:textId="4B768A2C" w:rsidR="00E76F03" w:rsidRPr="00E76F03" w:rsidRDefault="00E76F03" w:rsidP="008505DB">
      <w:pPr>
        <w:numPr>
          <w:ilvl w:val="0"/>
          <w:numId w:val="22"/>
        </w:numPr>
        <w:spacing w:after="120" w:line="280" w:lineRule="exact"/>
        <w:jc w:val="both"/>
        <w:rPr>
          <w:rFonts w:ascii="Arial" w:eastAsia="Calibri" w:hAnsi="Arial" w:cs="Arial"/>
          <w:color w:val="auto"/>
          <w:szCs w:val="22"/>
        </w:rPr>
      </w:pPr>
      <w:r w:rsidRPr="00E76F03">
        <w:rPr>
          <w:rFonts w:ascii="Arial" w:eastAsia="Arial" w:hAnsi="Arial" w:cs="Arial"/>
          <w:color w:val="auto"/>
          <w:sz w:val="22"/>
          <w:szCs w:val="22"/>
        </w:rPr>
        <w:t xml:space="preserve">Mo. SGK-S </w:t>
      </w:r>
      <w:hyperlink r:id="rId24">
        <w:r w:rsidRPr="00E76F03">
          <w:rPr>
            <w:rFonts w:ascii="Arial" w:eastAsia="Arial" w:hAnsi="Arial" w:cs="Arial"/>
            <w:color w:val="467886"/>
            <w:sz w:val="22"/>
            <w:szCs w:val="22"/>
            <w:u w:val="single"/>
          </w:rPr>
          <w:t>25.3013</w:t>
        </w:r>
      </w:hyperlink>
      <w:r w:rsidRPr="00E76F03">
        <w:rPr>
          <w:rFonts w:ascii="Arial" w:eastAsia="Arial" w:hAnsi="Arial" w:cs="Arial"/>
          <w:color w:val="auto"/>
          <w:sz w:val="22"/>
          <w:szCs w:val="22"/>
        </w:rPr>
        <w:t>: Kostenübernahme für Gebärdensprachdolmetschleistungen im Gesundheitswesen</w:t>
      </w:r>
    </w:p>
    <w:p w14:paraId="2C929989" w14:textId="0F27899E"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Times New Roman" w:hAnsi="Arial" w:cs="Arial"/>
          <w:color w:val="auto"/>
        </w:rPr>
        <w:t xml:space="preserve">Auch der vom Nationalrat angenommenen, vom Ständerat aber noch nicht behandelten Mo. SGK-N </w:t>
      </w:r>
      <w:hyperlink r:id="rId25">
        <w:r w:rsidRPr="00E76F03">
          <w:rPr>
            <w:rFonts w:ascii="Arial" w:eastAsia="Arial" w:hAnsi="Arial" w:cs="Arial"/>
            <w:color w:val="467886"/>
            <w:u w:val="single"/>
          </w:rPr>
          <w:t>25.3007</w:t>
        </w:r>
      </w:hyperlink>
      <w:r w:rsidRPr="00E76F03">
        <w:rPr>
          <w:rFonts w:ascii="Arial" w:eastAsia="Arial" w:hAnsi="Arial" w:cs="Arial"/>
          <w:color w:val="auto"/>
        </w:rPr>
        <w:t xml:space="preserve"> (</w:t>
      </w:r>
      <w:r w:rsidRPr="00E76F03">
        <w:rPr>
          <w:rFonts w:ascii="Arial" w:eastAsia="Arial" w:hAnsi="Arial" w:cs="Arial"/>
          <w:color w:val="1E1E1E"/>
        </w:rPr>
        <w:t>Menschen mit Behinderungen in Härtefällen am Arbeitsplatz besser unterstützen)</w:t>
      </w:r>
      <w:r w:rsidRPr="00E76F03">
        <w:rPr>
          <w:rFonts w:ascii="Arial" w:eastAsia="Calibri" w:hAnsi="Arial" w:cs="Arial"/>
          <w:color w:val="auto"/>
        </w:rPr>
        <w:t xml:space="preserve"> ist Rechnung zu tragen. </w:t>
      </w:r>
    </w:p>
    <w:p w14:paraId="0F18E5D4" w14:textId="77777777" w:rsidR="00E76F03" w:rsidRPr="00E76F03" w:rsidRDefault="00E76F03" w:rsidP="00842D1F">
      <w:pPr>
        <w:pStyle w:val="2-Num"/>
        <w:rPr>
          <w:rFonts w:eastAsia="Times New Roman"/>
          <w:lang w:eastAsia="de-CH"/>
        </w:rPr>
      </w:pPr>
      <w:bookmarkStart w:id="68" w:name="_Toc203056011"/>
      <w:bookmarkStart w:id="69" w:name="_Toc210667142"/>
      <w:r w:rsidRPr="00E76F03">
        <w:rPr>
          <w:rFonts w:eastAsia="Times New Roman"/>
          <w:lang w:eastAsia="de-CH"/>
        </w:rPr>
        <w:t>Assistenzbeitrag: Verbesserung des Zugangs</w:t>
      </w:r>
      <w:bookmarkEnd w:id="68"/>
      <w:bookmarkEnd w:id="69"/>
    </w:p>
    <w:p w14:paraId="4935AD50"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Im Jahr 2024 haben rund 5’000 Personen einen Assistenzbeitrag bezogen. Eine sehr bescheidene Anzahl, leben in der Schweiz doch über 1.9 Millionen Menschen mit Behinderungen. Soll der Assistenzbeitrag für mehr Menschen mit Behinderungen zu einer selbstbestimmten Lebensführung beitragen, muss der Zugang deutlich verbessert werden, denn heute sind viele Menschen mit Behinderungen vom Assistenzbeitrag ausgenommen.</w:t>
      </w:r>
    </w:p>
    <w:p w14:paraId="2B46B1DA" w14:textId="77777777" w:rsidR="00E76F03" w:rsidRPr="00E76F03" w:rsidRDefault="00E76F03" w:rsidP="00E76F03">
      <w:pPr>
        <w:spacing w:after="120" w:line="280" w:lineRule="exact"/>
        <w:jc w:val="both"/>
        <w:rPr>
          <w:rFonts w:ascii="Arial" w:eastAsia="Calibri" w:hAnsi="Arial" w:cs="Arial"/>
          <w:color w:val="auto"/>
          <w:szCs w:val="22"/>
          <w:lang w:eastAsia="de-CH"/>
        </w:rPr>
      </w:pPr>
      <w:r w:rsidRPr="00E76F03">
        <w:rPr>
          <w:rFonts w:ascii="Arial" w:eastAsia="Calibri" w:hAnsi="Arial" w:cs="Arial"/>
          <w:color w:val="auto"/>
          <w:szCs w:val="22"/>
        </w:rPr>
        <w:t xml:space="preserve">Das aktuell gemäss </w:t>
      </w:r>
      <w:r w:rsidRPr="00E76F03">
        <w:rPr>
          <w:rFonts w:ascii="Arial" w:eastAsia="Times New Roman" w:hAnsi="Arial" w:cs="Arial"/>
          <w:color w:val="auto"/>
          <w:szCs w:val="22"/>
        </w:rPr>
        <w:t xml:space="preserve">Kreisschreiben über den Assistenzbeitrag (KSAB) angewendete Bedarfsabklärungsinstrument FAKT </w:t>
      </w:r>
      <w:r w:rsidRPr="00E76F03">
        <w:rPr>
          <w:rFonts w:ascii="Arial" w:eastAsia="Times New Roman" w:hAnsi="Arial" w:cs="Arial"/>
          <w:color w:val="auto"/>
          <w:szCs w:val="22"/>
          <w:lang w:val="de"/>
        </w:rPr>
        <w:t>ist stark standardisiert, baut vorwiegend auf geschlossenen Fragestellunge</w:t>
      </w:r>
      <w:r w:rsidRPr="00E76F03">
        <w:rPr>
          <w:rFonts w:ascii="Arial" w:eastAsia="Arial" w:hAnsi="Arial" w:cs="Arial"/>
          <w:color w:val="000000"/>
          <w:szCs w:val="22"/>
          <w:lang w:val="de"/>
        </w:rPr>
        <w:t xml:space="preserve">n auf und </w:t>
      </w:r>
      <w:r w:rsidRPr="00E76F03">
        <w:rPr>
          <w:rFonts w:ascii="Arial" w:eastAsia="Calibri" w:hAnsi="Arial" w:cs="Arial"/>
          <w:color w:val="auto"/>
          <w:szCs w:val="22"/>
        </w:rPr>
        <w:t xml:space="preserve">ist daher auf Personen mit einer körperlichen Beeinträchtigung ausgerichtet. </w:t>
      </w:r>
      <w:r w:rsidRPr="00E76F03">
        <w:rPr>
          <w:rFonts w:ascii="Arial" w:eastAsia="Arial" w:hAnsi="Arial" w:cs="Arial"/>
          <w:color w:val="000000"/>
          <w:szCs w:val="22"/>
          <w:lang w:val="de"/>
        </w:rPr>
        <w:t>Behinderungsspezifische Notwendigkeiten können nicht berücksichtigt werden, so dass de</w:t>
      </w:r>
      <w:r w:rsidRPr="00E76F03">
        <w:rPr>
          <w:rFonts w:ascii="Arial" w:eastAsia="Calibri" w:hAnsi="Arial" w:cs="Arial"/>
          <w:color w:val="auto"/>
          <w:szCs w:val="22"/>
        </w:rPr>
        <w:t>r tatsächliche Assistenzbedarf von Personen mit einer Sinnesbehinderung und von Menschen mit einer kognitiven Beeinträchtigung mit FAKT nicht adäquat erfasst und abgeklärt werden kann. Demgegenüber werden durch die von den Kantonen verwendeten Abklärungsinstrumente wie z.B. der “individuelle Hilfeplan (IHP)” oder der “St. Galler Unterstützungsplan (SUP siehe Punkt 4.4)” überzeugende und nachvollziehbare Abklärungsergebnisse erzielt. Zudem ist es sinnvoll, wenn auf allen Ebenen ein einheitliches Abklärungsinstrument angewendet wird. Das KSAB ist daher entsprechend anzupassen, au</w:t>
      </w:r>
      <w:r w:rsidRPr="00E76F03">
        <w:rPr>
          <w:rFonts w:ascii="Arial" w:eastAsia="Calibri" w:hAnsi="Arial" w:cs="Arial"/>
          <w:color w:val="auto"/>
          <w:szCs w:val="22"/>
          <w:lang w:eastAsia="de-CH"/>
        </w:rPr>
        <w:t>f das Bedarfsabklärungsinstrument FAKT ist zu verzichten und es ist dringend ein neues Abklärungsinstrument (z.B. i</w:t>
      </w:r>
      <w:r w:rsidRPr="00E76F03">
        <w:rPr>
          <w:rFonts w:ascii="Arial" w:eastAsia="Calibri" w:hAnsi="Arial" w:cs="Arial"/>
          <w:color w:val="auto"/>
          <w:szCs w:val="22"/>
        </w:rPr>
        <w:t>ndividuelle Hilfeplan, IHP) einzusetzen.</w:t>
      </w:r>
      <w:r w:rsidRPr="00E76F03">
        <w:rPr>
          <w:rFonts w:ascii="Arial" w:eastAsia="Calibri" w:hAnsi="Arial" w:cs="Arial"/>
          <w:color w:val="auto"/>
          <w:szCs w:val="22"/>
          <w:vertAlign w:val="superscript"/>
          <w:lang w:eastAsia="de-CH"/>
        </w:rPr>
        <w:footnoteReference w:id="49"/>
      </w:r>
    </w:p>
    <w:p w14:paraId="5221BF3A"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Analog zur Hilflosenentschädigung im Sonderfall, rechtfertigt sich für Personen mit einer Sinnesbehinderung zudem ein spezifisch auf sie ausgerichteter Anspruch auf </w:t>
      </w:r>
      <w:r w:rsidRPr="00E76F03">
        <w:rPr>
          <w:rFonts w:ascii="Arial" w:eastAsia="Calibri" w:hAnsi="Arial" w:cs="Arial"/>
          <w:color w:val="auto"/>
          <w:szCs w:val="22"/>
        </w:rPr>
        <w:lastRenderedPageBreak/>
        <w:t>einen Assistenzbeitrag im Sonderfall. Entsprechend ist das IVG zu ändern und es ist ein Anspruch auf einen Assistenzbeitrag im Sonderfall zu gewähren.</w:t>
      </w:r>
    </w:p>
    <w:p w14:paraId="73B1F566"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Personen, die aufgrund der Verschlechterung ihres Gesundheitszustandes erst nach Erreichen des AHV-Referenzalters auf umfassendere Unterstützungsleistungen angewiesen sind, haben heute keinen Anspruch auf einen Assistenzbeitrag. Und auch Personen, die eine Hilflosenentschädigung der Unfallversicherung oder der Militärversicherung erhalten, welche gestützt auf Art. 66 Abs. 2 ATSG der Ausrichtung einer Hilflosenentschädigung der IV vorgeht, haben heute keinen Zugang zu einem Assistenzbeitrag, da hierfür eben gerade eine Hilflosenentschädigung der IV vorausgesetzt ist. Es drängt sich daher eine Änderung der Gesetzesbestimmungen im IVG, AHVG und UVG auf.</w:t>
      </w:r>
    </w:p>
    <w:p w14:paraId="0D204863"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Ebenfalls keinen Anspruch auf einen Assistenzbeitrag haben heute schwerhörige und gehörlose Erwachsene, denn sie haben gemäss den Ausführungen im Kreisschreiben über Hilflosigkeit (KSH) grundsätzlich keinen Anspruch auf eine Hilflosenentschädigung und sind daher ebenfalls vom Assistenzbeitrag ausgeschlossen. Dies ist mittels einer Anpassung im KSH dringend zu korrigieren.</w:t>
      </w:r>
    </w:p>
    <w:p w14:paraId="2A85BB08"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Ein weiteres Problem zeigt sich bei Menschen mit einer psychischen Beeinträchtigung. Wenn sie keinen Anspruch auf eine IV-Rente haben, so haben sie auch keinen Anspruch auf eine Hilflosenentschädigung für lebenspraktische Begleitung (vgl. Art. 42 Abs. 3 IVG). Dadurch sind sie teilweise ebenfalls vom Assistenzbeitrag ausgeschlossen. Damit auch sie Zugang zum Assistenzbeitrag haben, ist auf die Voraussetzung des Rentenanspruchs in Art. 42 Abs. 3 IVG zu verzichten.</w:t>
      </w:r>
    </w:p>
    <w:p w14:paraId="6764FD2B"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Auch dem Assistenzbedarf von Minderjährigen muss besser Rechnung getragen werden. Heute haben Minderjährige gestützt auf Art. 42</w:t>
      </w:r>
      <w:r w:rsidRPr="00E76F03">
        <w:rPr>
          <w:rFonts w:ascii="Arial" w:eastAsia="Calibri" w:hAnsi="Arial" w:cs="Arial"/>
          <w:color w:val="auto"/>
          <w:szCs w:val="22"/>
          <w:vertAlign w:val="superscript"/>
        </w:rPr>
        <w:t>quater</w:t>
      </w:r>
      <w:r w:rsidRPr="00E76F03">
        <w:rPr>
          <w:rFonts w:ascii="Arial" w:eastAsia="Calibri" w:hAnsi="Arial" w:cs="Arial"/>
          <w:color w:val="auto"/>
          <w:szCs w:val="22"/>
        </w:rPr>
        <w:t xml:space="preserve"> IVG und Art. 39a IVV nur unter sehr strengen Voraussetzungen Anspruch auf einen Assistenzbeitrag. Damit beim Übergang in das Erwachsenenalter aber selbstbestimmt auf ein bereits etabliertes Unterstützungssetting zurückgegriffen und somit ein Heimeintritt vermieden werden kann, müssen auch Minderjährige ohne zusätzliche Voraussetzungen Anspruch auf einen Assistenzbeitrag haben. </w:t>
      </w:r>
    </w:p>
    <w:p w14:paraId="28513D9A" w14:textId="77777777" w:rsidR="00E76F03" w:rsidRPr="00E76F03" w:rsidRDefault="00E76F03" w:rsidP="00E76F03">
      <w:pPr>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Will man den Anliegen der Inklusions-Initiative ausreichend Rechnung tragen, müssen auch Personen, die heute vom Assistenzbeitrag ganz oder teilweise ausgeschlossen sind, ein entsprechender Anspruch gewährt werden. Es braucht dringend einen verbesserten Zugang zum Assistenzbeitrag.</w:t>
      </w:r>
    </w:p>
    <w:p w14:paraId="4FB514C3" w14:textId="77777777" w:rsidR="00E76F03" w:rsidRPr="00E76F03" w:rsidRDefault="00E76F03" w:rsidP="00E76F03">
      <w:pPr>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 xml:space="preserve">Wir fordern daher: </w:t>
      </w:r>
    </w:p>
    <w:p w14:paraId="70EA522E"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lang w:eastAsia="de-CH"/>
        </w:rPr>
      </w:pPr>
      <w:bookmarkStart w:id="70" w:name="_Hlk203056724"/>
      <w:r w:rsidRPr="00E76F03">
        <w:rPr>
          <w:rFonts w:ascii="Arial" w:eastAsia="Calibri" w:hAnsi="Arial" w:cs="Arial"/>
          <w:b/>
          <w:bCs/>
          <w:color w:val="auto"/>
          <w:szCs w:val="22"/>
          <w:lang w:eastAsia="de-CH"/>
        </w:rPr>
        <w:t>Der Anspruch auf einen Assistenzbeitrag ist auf folgende Personenkreise auszuweiten:</w:t>
      </w:r>
      <w:r w:rsidRPr="00E76F03">
        <w:rPr>
          <w:rFonts w:ascii="Arial" w:eastAsia="Calibri" w:hAnsi="Arial" w:cs="Arial"/>
          <w:color w:val="auto"/>
          <w:szCs w:val="22"/>
        </w:rPr>
        <w:tab/>
      </w:r>
      <w:r w:rsidRPr="00E76F03">
        <w:rPr>
          <w:rFonts w:ascii="Arial" w:eastAsia="Calibri" w:hAnsi="Arial" w:cs="Arial"/>
          <w:color w:val="auto"/>
          <w:szCs w:val="22"/>
        </w:rPr>
        <w:br/>
      </w:r>
      <w:r w:rsidRPr="00E76F03">
        <w:rPr>
          <w:rFonts w:ascii="Arial" w:eastAsia="Calibri" w:hAnsi="Arial" w:cs="Arial"/>
          <w:b/>
          <w:bCs/>
          <w:color w:val="auto"/>
          <w:szCs w:val="22"/>
          <w:lang w:eastAsia="de-CH"/>
        </w:rPr>
        <w:t>- Personen im AHV-Alter</w:t>
      </w:r>
      <w:bookmarkEnd w:id="70"/>
      <w:r w:rsidRPr="00E76F03">
        <w:rPr>
          <w:rFonts w:ascii="Arial" w:eastAsia="Calibri" w:hAnsi="Arial" w:cs="Arial"/>
          <w:color w:val="auto"/>
          <w:szCs w:val="22"/>
        </w:rPr>
        <w:tab/>
      </w:r>
      <w:r w:rsidRPr="00E76F03">
        <w:rPr>
          <w:rFonts w:ascii="Arial" w:eastAsia="Calibri" w:hAnsi="Arial" w:cs="Arial"/>
          <w:color w:val="auto"/>
          <w:szCs w:val="22"/>
        </w:rPr>
        <w:br/>
      </w:r>
      <w:r w:rsidRPr="00E76F03">
        <w:rPr>
          <w:rFonts w:ascii="Arial" w:eastAsia="Calibri" w:hAnsi="Arial" w:cs="Arial"/>
          <w:b/>
          <w:bCs/>
          <w:color w:val="auto"/>
          <w:szCs w:val="22"/>
          <w:lang w:eastAsia="de-CH"/>
        </w:rPr>
        <w:t>- Personen mit einer Hilflosenentschädigung der UV und der MV</w:t>
      </w:r>
      <w:r w:rsidRPr="00E76F03">
        <w:rPr>
          <w:rFonts w:ascii="Arial" w:eastAsia="Calibri" w:hAnsi="Arial" w:cs="Arial"/>
          <w:color w:val="auto"/>
          <w:szCs w:val="22"/>
        </w:rPr>
        <w:tab/>
      </w:r>
      <w:r w:rsidRPr="00E76F03">
        <w:rPr>
          <w:rFonts w:ascii="Arial" w:eastAsia="Calibri" w:hAnsi="Arial" w:cs="Arial"/>
          <w:color w:val="auto"/>
          <w:szCs w:val="22"/>
        </w:rPr>
        <w:br/>
      </w:r>
      <w:r w:rsidRPr="00E76F03">
        <w:rPr>
          <w:rFonts w:ascii="Arial" w:eastAsia="Calibri" w:hAnsi="Arial" w:cs="Arial"/>
          <w:b/>
          <w:bCs/>
          <w:color w:val="auto"/>
          <w:szCs w:val="22"/>
          <w:lang w:eastAsia="de-CH"/>
        </w:rPr>
        <w:t>- Minderjährige, die nicht unter Art. 39a IVV fallen</w:t>
      </w:r>
    </w:p>
    <w:p w14:paraId="685FAAA4"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lang w:eastAsia="de-CH"/>
        </w:rPr>
      </w:pPr>
      <w:r w:rsidRPr="00E76F03">
        <w:rPr>
          <w:rFonts w:ascii="Arial" w:eastAsia="Calibri" w:hAnsi="Arial" w:cs="Arial"/>
          <w:b/>
          <w:bCs/>
          <w:color w:val="auto"/>
          <w:szCs w:val="22"/>
          <w:lang w:eastAsia="de-CH"/>
        </w:rPr>
        <w:lastRenderedPageBreak/>
        <w:t xml:space="preserve">Auch schwerhörigen und gehörlosen Erwachsenen ist ein Anspruch auf eine Hilflosenentschädigung und damit auch ein grundsätzlicher Anspruch auf einen Assistenzbeitrag zu gewähren. </w:t>
      </w:r>
    </w:p>
    <w:p w14:paraId="39224034"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Arial" w:hAnsi="Arial" w:cs="Arial"/>
          <w:color w:val="1E1E1E"/>
          <w:sz w:val="22"/>
          <w:szCs w:val="22"/>
        </w:rPr>
      </w:pPr>
      <w:r w:rsidRPr="00E76F03">
        <w:rPr>
          <w:rFonts w:ascii="Arial" w:eastAsia="Calibri" w:hAnsi="Arial" w:cs="Arial"/>
          <w:b/>
          <w:bCs/>
          <w:color w:val="auto"/>
          <w:szCs w:val="22"/>
          <w:lang w:eastAsia="de-CH"/>
        </w:rPr>
        <w:t>Perso</w:t>
      </w:r>
      <w:r w:rsidRPr="00E76F03">
        <w:rPr>
          <w:rFonts w:ascii="Arial" w:eastAsia="Calibri" w:hAnsi="Arial" w:cs="Arial"/>
          <w:b/>
          <w:color w:val="auto"/>
          <w:szCs w:val="22"/>
          <w:lang w:eastAsia="de-CH"/>
        </w:rPr>
        <w:t xml:space="preserve">nen mit einer </w:t>
      </w:r>
      <w:r w:rsidRPr="00E76F03">
        <w:rPr>
          <w:rFonts w:ascii="Arial" w:eastAsia="Arial" w:hAnsi="Arial" w:cs="Arial"/>
          <w:b/>
          <w:color w:val="1E1E1E"/>
          <w:szCs w:val="22"/>
        </w:rPr>
        <w:t>psychischen Beeinträchtigung ist auch ohne IV-Rentenanspruch eine</w:t>
      </w:r>
      <w:r w:rsidRPr="00E76F03">
        <w:rPr>
          <w:rFonts w:ascii="Arial" w:eastAsia="Arial" w:hAnsi="Arial" w:cs="Arial"/>
          <w:b/>
          <w:color w:val="auto"/>
          <w:szCs w:val="22"/>
        </w:rPr>
        <w:t xml:space="preserve"> </w:t>
      </w:r>
      <w:r w:rsidRPr="00E76F03">
        <w:rPr>
          <w:rFonts w:ascii="Arial" w:eastAsia="Arial" w:hAnsi="Arial" w:cs="Arial"/>
          <w:b/>
          <w:bCs/>
          <w:color w:val="1E1E1E"/>
          <w:szCs w:val="22"/>
        </w:rPr>
        <w:t>Hilflosenentschädigung</w:t>
      </w:r>
      <w:r w:rsidRPr="00E76F03">
        <w:rPr>
          <w:rFonts w:ascii="Arial" w:eastAsia="Arial" w:hAnsi="Arial" w:cs="Arial"/>
          <w:b/>
          <w:color w:val="1E1E1E"/>
          <w:szCs w:val="22"/>
        </w:rPr>
        <w:t xml:space="preserve"> für lebenspraktische Begleitung </w:t>
      </w:r>
      <w:r w:rsidRPr="00E76F03">
        <w:rPr>
          <w:rFonts w:ascii="Arial" w:eastAsia="Calibri" w:hAnsi="Arial" w:cs="Arial"/>
          <w:b/>
          <w:color w:val="auto"/>
          <w:szCs w:val="22"/>
          <w:lang w:eastAsia="de-CH"/>
        </w:rPr>
        <w:t xml:space="preserve">und damit auch ein </w:t>
      </w:r>
      <w:r w:rsidRPr="00E76F03">
        <w:rPr>
          <w:rFonts w:ascii="Arial" w:eastAsia="Calibri" w:hAnsi="Arial" w:cs="Arial"/>
          <w:b/>
          <w:bCs/>
          <w:color w:val="auto"/>
          <w:szCs w:val="22"/>
          <w:lang w:eastAsia="de-CH"/>
        </w:rPr>
        <w:t>grundsätzlicher Anspruch auf einen Assistenzbeitrag zu gewähren.</w:t>
      </w:r>
    </w:p>
    <w:p w14:paraId="7205D092" w14:textId="77777777" w:rsidR="00E76F03" w:rsidRPr="00E76F03" w:rsidRDefault="00E76F03" w:rsidP="00842D1F">
      <w:pPr>
        <w:pStyle w:val="2-Num"/>
        <w:rPr>
          <w:rFonts w:eastAsia="Times New Roman"/>
          <w:lang w:eastAsia="de-CH"/>
        </w:rPr>
      </w:pPr>
      <w:r w:rsidRPr="00E76F03">
        <w:rPr>
          <w:rFonts w:eastAsia="Times New Roman"/>
          <w:lang w:eastAsia="de-CH"/>
        </w:rPr>
        <w:t xml:space="preserve"> </w:t>
      </w:r>
      <w:bookmarkStart w:id="71" w:name="_Toc203056012"/>
      <w:bookmarkStart w:id="72" w:name="_Toc210667143"/>
      <w:r w:rsidRPr="00E76F03">
        <w:rPr>
          <w:rFonts w:eastAsia="Times New Roman"/>
          <w:lang w:eastAsia="de-CH"/>
        </w:rPr>
        <w:t>Assistenzbeitrag: Optimierungen</w:t>
      </w:r>
      <w:bookmarkEnd w:id="71"/>
      <w:bookmarkEnd w:id="72"/>
    </w:p>
    <w:p w14:paraId="641F6E64"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Damit der Assistenzbeitrag seine volle Wirkung entfalten und eine selbstbestimmte Lebensführung sicherstellen kann, muss das System in sich deutlich optimiert werden. Die Anforderungen, die ein Assistenzbeitrag mit sich bringt, sind immer noch sehr hoch: Die Bezüger:innen müssen Arbeitgebende werden, was mit einem beträchtlichen administrativen Aufwand verbunden ist.</w:t>
      </w:r>
      <w:r w:rsidRPr="00E76F03">
        <w:rPr>
          <w:rFonts w:ascii="Arial" w:eastAsia="Calibri" w:hAnsi="Arial" w:cs="Arial"/>
          <w:color w:val="auto"/>
          <w:szCs w:val="22"/>
          <w:vertAlign w:val="superscript"/>
        </w:rPr>
        <w:footnoteReference w:id="50"/>
      </w:r>
      <w:r w:rsidRPr="00E76F03">
        <w:rPr>
          <w:rFonts w:ascii="Arial" w:eastAsia="Calibri" w:hAnsi="Arial" w:cs="Arial"/>
          <w:color w:val="auto"/>
          <w:szCs w:val="22"/>
          <w:vertAlign w:val="superscript"/>
        </w:rPr>
        <w:t xml:space="preserve"> </w:t>
      </w:r>
      <w:r w:rsidRPr="00E76F03">
        <w:rPr>
          <w:rFonts w:ascii="Arial" w:eastAsia="Calibri" w:hAnsi="Arial" w:cs="Arial"/>
          <w:color w:val="auto"/>
          <w:szCs w:val="22"/>
        </w:rPr>
        <w:t xml:space="preserve">Dieser Aufwand muss in Zukunft verringert, aber auch durch eine </w:t>
      </w:r>
      <w:r w:rsidRPr="00E76F03">
        <w:rPr>
          <w:rFonts w:ascii="Arial" w:eastAsia="Arial" w:hAnsi="Arial" w:cs="Arial"/>
          <w:color w:val="auto"/>
          <w:szCs w:val="22"/>
        </w:rPr>
        <w:t>Erhöhung des Assistenzbeitrags in Art. 39f IVV</w:t>
      </w:r>
      <w:r w:rsidRPr="00E76F03">
        <w:rPr>
          <w:rFonts w:ascii="Arial" w:eastAsia="Calibri" w:hAnsi="Arial" w:cs="Arial"/>
          <w:color w:val="auto"/>
          <w:szCs w:val="22"/>
        </w:rPr>
        <w:t xml:space="preserve"> </w:t>
      </w:r>
      <w:r w:rsidRPr="00E76F03">
        <w:rPr>
          <w:rFonts w:ascii="Arial" w:eastAsia="Arial" w:hAnsi="Arial" w:cs="Arial"/>
          <w:color w:val="auto"/>
          <w:szCs w:val="22"/>
        </w:rPr>
        <w:t xml:space="preserve">und der Höchstbeträge in Art. 39e IVV sowie durch umfassendere Beratungsleistungen in Art. 39j IVV </w:t>
      </w:r>
      <w:r w:rsidRPr="00E76F03">
        <w:rPr>
          <w:rFonts w:ascii="Arial" w:eastAsia="Calibri" w:hAnsi="Arial" w:cs="Arial"/>
          <w:color w:val="auto"/>
          <w:szCs w:val="22"/>
        </w:rPr>
        <w:t>abgegolten werden. Die heutigen Stundenansätze für den Assistenzbeitrag von CHF 35.30 bzw. CHF 52.95 bei besonderen Qualifikationen sind zu tief, müssen damit doch sowohl Arbeitgeber- als auch Arbeitnehmerbeiträge bezahlt werden. Nur mit einer Erhöhung der Stundenansätze lassen sich in Zeiten des Fachkräftemangels genügend Assistenzpersonen finden.</w:t>
      </w:r>
    </w:p>
    <w:p w14:paraId="24DAEE30"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Hinzu kommen jeweils grosse Herausforderungen bei der Suche und Rekrutierung von Assistenzpersonen. Der Kreis der Assistenz</w:t>
      </w:r>
      <w:r w:rsidRPr="00E76F03">
        <w:rPr>
          <w:rFonts w:ascii="Arial" w:eastAsia="Times New Roman" w:hAnsi="Arial" w:cs="Arial"/>
          <w:color w:val="auto"/>
          <w:szCs w:val="22"/>
        </w:rPr>
        <w:t>leistenden muss daher dringend ausgeweitet werden. In Zukunft sollten nicht nur natürliche Personen beschäftigt werden können. Zudem muss auch die Beschäftigung von Angehörigen in gerader Linie und von Lebenspartner:innen zugelassen werden</w:t>
      </w:r>
      <w:r w:rsidRPr="00E76F03">
        <w:rPr>
          <w:rFonts w:ascii="Arial" w:eastAsia="Calibri" w:hAnsi="Arial" w:cs="Arial"/>
          <w:color w:val="auto"/>
          <w:szCs w:val="22"/>
        </w:rPr>
        <w:t xml:space="preserve">. </w:t>
      </w:r>
    </w:p>
    <w:p w14:paraId="7DF06493"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 xml:space="preserve">Ein weiteres Problem zeigt sich bei Personen, die mangels inklusivem 1. Arbeitsmarkt gezwungen sind, im 2. Arbeitsmarkt tätig zu werden, denn gestützt auf Rz. 4017 KSAB wird ihr Assistenzbeitrag infolgedessen gekürzt. Dies im Gegensatz zur Erwerbsarbeit im 1. Arbeitsmarkt. Diese unterschiedliche Behandlung ist nicht nachvollziehbar. </w:t>
      </w:r>
    </w:p>
    <w:p w14:paraId="0A4F6400" w14:textId="77777777" w:rsidR="00E76F03" w:rsidRPr="00E76F03" w:rsidRDefault="00E76F03" w:rsidP="00E76F03">
      <w:pPr>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Will man den Anliegen der Inklusions-Initiative ausreichend Rechnung tragen, muss der Assistenzbeitrag deutlich optimiert werden.</w:t>
      </w:r>
    </w:p>
    <w:p w14:paraId="22BC0C93" w14:textId="77777777" w:rsidR="00E76F03" w:rsidRPr="00E76F03" w:rsidRDefault="00E76F03" w:rsidP="00E76F03">
      <w:pPr>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 xml:space="preserve">Wir fordern daher: </w:t>
      </w:r>
    </w:p>
    <w:p w14:paraId="233B1C33"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lang w:eastAsia="de-CH"/>
        </w:rPr>
      </w:pPr>
      <w:r w:rsidRPr="00E76F03">
        <w:rPr>
          <w:rFonts w:ascii="Arial" w:eastAsia="Calibri" w:hAnsi="Arial" w:cs="Arial"/>
          <w:b/>
          <w:bCs/>
          <w:color w:val="auto"/>
          <w:szCs w:val="22"/>
          <w:lang w:eastAsia="de-CH"/>
        </w:rPr>
        <w:t>Der administrative Aufwand ist zu verringern und angemessen abzugelten.</w:t>
      </w:r>
    </w:p>
    <w:p w14:paraId="2DB59E3B"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lang w:eastAsia="de-CH"/>
        </w:rPr>
      </w:pPr>
      <w:r w:rsidRPr="00E76F03">
        <w:rPr>
          <w:rFonts w:ascii="Arial" w:eastAsia="Times New Roman" w:hAnsi="Arial" w:cs="Arial"/>
          <w:b/>
          <w:bCs/>
          <w:color w:val="auto"/>
          <w:lang w:eastAsia="de-CH"/>
        </w:rPr>
        <w:t>Der Assistenzbeitrag und die Höchstbeträge sind zu erhöhen</w:t>
      </w:r>
      <w:r w:rsidRPr="00E76F03">
        <w:rPr>
          <w:rFonts w:ascii="Arial" w:eastAsia="Calibri" w:hAnsi="Arial" w:cs="Arial"/>
          <w:b/>
          <w:bCs/>
          <w:color w:val="auto"/>
          <w:szCs w:val="22"/>
        </w:rPr>
        <w:t>.</w:t>
      </w:r>
    </w:p>
    <w:p w14:paraId="2B83FEC6"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Times New Roman" w:hAnsi="Arial" w:cs="Arial"/>
          <w:b/>
          <w:bCs/>
          <w:color w:val="auto"/>
          <w:lang w:eastAsia="de-CH"/>
        </w:rPr>
      </w:pPr>
      <w:r w:rsidRPr="00E76F03">
        <w:rPr>
          <w:rFonts w:ascii="Arial" w:eastAsia="Times New Roman" w:hAnsi="Arial" w:cs="Arial"/>
          <w:b/>
          <w:bCs/>
          <w:color w:val="auto"/>
          <w:lang w:eastAsia="de-CH"/>
        </w:rPr>
        <w:lastRenderedPageBreak/>
        <w:t>Die Beratungsleistungen beim Assistenzbeitrag sind auszubauen.</w:t>
      </w:r>
    </w:p>
    <w:p w14:paraId="01D1B465"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Times New Roman" w:hAnsi="Arial" w:cs="Arial"/>
          <w:b/>
          <w:color w:val="auto"/>
          <w:szCs w:val="22"/>
          <w:lang w:eastAsia="de-CH"/>
        </w:rPr>
      </w:pPr>
      <w:r w:rsidRPr="00E76F03">
        <w:rPr>
          <w:rFonts w:ascii="Arial" w:eastAsia="Calibri" w:hAnsi="Arial" w:cs="Arial"/>
          <w:b/>
          <w:bCs/>
          <w:color w:val="auto"/>
          <w:szCs w:val="22"/>
          <w:lang w:eastAsia="de-CH"/>
        </w:rPr>
        <w:t>Der Kreis der Assistenzleistenden ist auszuweiten:</w:t>
      </w:r>
      <w:r w:rsidRPr="00E76F03">
        <w:rPr>
          <w:rFonts w:ascii="Arial" w:eastAsia="Calibri" w:hAnsi="Arial" w:cs="Arial"/>
          <w:color w:val="auto"/>
          <w:szCs w:val="22"/>
        </w:rPr>
        <w:tab/>
      </w:r>
      <w:r w:rsidRPr="00E76F03">
        <w:rPr>
          <w:rFonts w:ascii="Arial" w:eastAsia="Calibri" w:hAnsi="Arial" w:cs="Arial"/>
          <w:color w:val="auto"/>
          <w:szCs w:val="22"/>
        </w:rPr>
        <w:br/>
      </w:r>
      <w:r w:rsidRPr="00E76F03">
        <w:rPr>
          <w:rFonts w:ascii="Arial" w:eastAsia="Calibri" w:hAnsi="Arial" w:cs="Arial"/>
          <w:b/>
          <w:bCs/>
          <w:color w:val="auto"/>
          <w:szCs w:val="22"/>
          <w:lang w:eastAsia="de-CH"/>
        </w:rPr>
        <w:t>- keine Beschränkung auf natürliche Personen</w:t>
      </w:r>
      <w:r w:rsidRPr="00E76F03">
        <w:rPr>
          <w:rFonts w:ascii="Arial" w:eastAsia="Calibri" w:hAnsi="Arial" w:cs="Arial"/>
          <w:color w:val="auto"/>
          <w:szCs w:val="22"/>
        </w:rPr>
        <w:tab/>
      </w:r>
      <w:r w:rsidRPr="00E76F03">
        <w:rPr>
          <w:rFonts w:ascii="Arial" w:eastAsia="Calibri" w:hAnsi="Arial" w:cs="Arial"/>
          <w:color w:val="auto"/>
          <w:szCs w:val="22"/>
        </w:rPr>
        <w:br/>
      </w:r>
      <w:r w:rsidRPr="00E76F03">
        <w:rPr>
          <w:rFonts w:ascii="Arial" w:eastAsia="Calibri" w:hAnsi="Arial" w:cs="Arial"/>
          <w:b/>
          <w:bCs/>
          <w:color w:val="auto"/>
          <w:szCs w:val="22"/>
          <w:lang w:eastAsia="de-CH"/>
        </w:rPr>
        <w:t xml:space="preserve">- </w:t>
      </w:r>
      <w:r w:rsidRPr="00E76F03">
        <w:rPr>
          <w:rFonts w:ascii="Arial" w:eastAsia="Times New Roman" w:hAnsi="Arial" w:cs="Arial"/>
          <w:b/>
          <w:color w:val="auto"/>
          <w:szCs w:val="22"/>
          <w:lang w:eastAsia="de-CH"/>
        </w:rPr>
        <w:t>Zulassung von Angehörigen in gerader Linie und von Lebenspartner:innen</w:t>
      </w:r>
    </w:p>
    <w:p w14:paraId="65023E96"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Times New Roman" w:hAnsi="Arial" w:cs="Arial"/>
          <w:b/>
          <w:bCs/>
          <w:color w:val="auto"/>
          <w:szCs w:val="22"/>
          <w:lang w:eastAsia="de-CH"/>
        </w:rPr>
      </w:pPr>
      <w:r w:rsidRPr="00E76F03">
        <w:rPr>
          <w:rFonts w:ascii="Arial" w:eastAsia="Times New Roman" w:hAnsi="Arial" w:cs="Arial"/>
          <w:b/>
          <w:bCs/>
          <w:color w:val="auto"/>
          <w:szCs w:val="22"/>
          <w:lang w:eastAsia="de-CH"/>
        </w:rPr>
        <w:t>Personen im 2. Arbeitsmarkt sind beim Assistenzbeitrag gleich zu behandeln wie Personen im 1. Arbeitsmarkt.</w:t>
      </w:r>
    </w:p>
    <w:p w14:paraId="2227EDAB" w14:textId="77777777" w:rsidR="00E76F03" w:rsidRPr="00E76F03" w:rsidRDefault="00E76F03" w:rsidP="00842D1F">
      <w:pPr>
        <w:pStyle w:val="2-Num"/>
        <w:rPr>
          <w:rFonts w:eastAsia="Times New Roman"/>
          <w:lang w:eastAsia="de-CH"/>
        </w:rPr>
      </w:pPr>
      <w:r w:rsidRPr="00E76F03">
        <w:rPr>
          <w:rFonts w:eastAsia="Times New Roman"/>
          <w:lang w:eastAsia="de-CH"/>
        </w:rPr>
        <w:t xml:space="preserve"> </w:t>
      </w:r>
      <w:bookmarkStart w:id="73" w:name="_Toc203056013"/>
      <w:bookmarkStart w:id="74" w:name="_Toc210667144"/>
      <w:r w:rsidRPr="00E76F03">
        <w:rPr>
          <w:rFonts w:eastAsia="Times New Roman"/>
          <w:lang w:eastAsia="de-CH"/>
        </w:rPr>
        <w:t>Sinnesbehinderte im Assistenzbeitrag IV als Sonderfall</w:t>
      </w:r>
      <w:bookmarkEnd w:id="73"/>
      <w:bookmarkEnd w:id="74"/>
    </w:p>
    <w:p w14:paraId="70D5762F" w14:textId="77777777" w:rsidR="00E76F03" w:rsidRPr="00E76F03" w:rsidRDefault="00E76F03" w:rsidP="00E76F03">
      <w:pPr>
        <w:keepNext/>
        <w:keepLines/>
        <w:suppressAutoHyphens/>
        <w:spacing w:before="240" w:after="240" w:line="240" w:lineRule="auto"/>
        <w:ind w:left="405"/>
        <w:outlineLvl w:val="1"/>
        <w:rPr>
          <w:rFonts w:ascii="Arial" w:eastAsia="Times New Roman" w:hAnsi="Arial" w:cs="Arial"/>
          <w:i/>
          <w:color w:val="000000"/>
          <w:lang w:eastAsia="de-CH"/>
        </w:rPr>
      </w:pPr>
      <w:bookmarkStart w:id="75" w:name="_Toc203056014"/>
      <w:bookmarkStart w:id="76" w:name="_Toc210666493"/>
      <w:bookmarkStart w:id="77" w:name="_Toc210667145"/>
      <w:r w:rsidRPr="00E76F03">
        <w:rPr>
          <w:rFonts w:ascii="Arial" w:eastAsia="Times New Roman" w:hAnsi="Arial" w:cs="Arial"/>
          <w:b/>
          <w:bCs/>
          <w:i/>
          <w:color w:val="000000"/>
          <w:lang w:eastAsia="de-CH"/>
        </w:rPr>
        <w:t>FAKT: Stolperstein für Sinnesbehinderte</w:t>
      </w:r>
      <w:bookmarkEnd w:id="75"/>
      <w:bookmarkEnd w:id="76"/>
      <w:bookmarkEnd w:id="77"/>
    </w:p>
    <w:p w14:paraId="4823EAB3"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Zur Durchführung des Assistenzbeitrages wurde das Instrument FAKT erstellt und implementiert. Das FAKT ist sehr standardisiert und baut vorwiegend auf geschlossenen Fragestellungen auf. Dadurch können behinderungsspezifische Notwendigkeiten nicht berücksichtigt werden.</w:t>
      </w:r>
    </w:p>
    <w:p w14:paraId="24EFB829"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Aus diesen Gründen finden sich Sinnesbehinderte nicht mehr im FAKT und erleben es als eigentlichen Geburtsfehler des Systems. Das FAKT baut auf dem Abklärungsverfahren der Hilflosenentschädigung auf. Dieses Ermittlungsinstrument berücksichtigt schwerpunktmässig die Bedürfnisse von Menschen mit körperlicher Behinderung.</w:t>
      </w:r>
    </w:p>
    <w:p w14:paraId="1B78BC49"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Dass sich dieses Bedarfsabklärungsinstrument für Sinnesbehinderte nicht eignet, hat der Gesetzgeber erkannt und spricht blinden, sehbehinderten, hör-/sehbehinderten und taubblinden Personen eine Hilflosenentschädigung im Sonderfall zu. Dabei wird auf eine Abklärung mittels eines vorgegebenen Instruments bewusst verzichtet.</w:t>
      </w:r>
    </w:p>
    <w:p w14:paraId="01DC09A0"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Dieser Sonderfall wird im Assistenzbeitrag IV nur soweit berücksichtigt, als dass 3 resp. 6 Aktivitäten des täglichen Lebens (ATL) bei der Berechnung zugrunde gelegt werden.</w:t>
      </w:r>
    </w:p>
    <w:p w14:paraId="7169EF14" w14:textId="77777777" w:rsidR="00E76F03" w:rsidRPr="00E76F03" w:rsidRDefault="00E76F03" w:rsidP="00E76F03">
      <w:pPr>
        <w:keepNext/>
        <w:keepLines/>
        <w:suppressAutoHyphens/>
        <w:spacing w:before="240" w:after="240" w:line="240" w:lineRule="auto"/>
        <w:ind w:left="405"/>
        <w:outlineLvl w:val="1"/>
        <w:rPr>
          <w:rFonts w:ascii="Arial" w:eastAsia="Times New Roman" w:hAnsi="Arial" w:cs="Arial"/>
          <w:i/>
          <w:color w:val="000000"/>
          <w:lang w:eastAsia="de-CH"/>
        </w:rPr>
      </w:pPr>
      <w:bookmarkStart w:id="78" w:name="_Toc203056015"/>
      <w:bookmarkStart w:id="79" w:name="_Toc210666494"/>
      <w:bookmarkStart w:id="80" w:name="_Toc210667146"/>
      <w:r w:rsidRPr="00E76F03">
        <w:rPr>
          <w:rFonts w:ascii="Arial" w:eastAsia="Times New Roman" w:hAnsi="Arial" w:cs="Arial"/>
          <w:b/>
          <w:bCs/>
          <w:i/>
          <w:color w:val="000000"/>
          <w:lang w:eastAsia="de-CH"/>
        </w:rPr>
        <w:t>Sinnesbehinderte im FAKT</w:t>
      </w:r>
      <w:bookmarkEnd w:id="78"/>
      <w:bookmarkEnd w:id="79"/>
      <w:bookmarkEnd w:id="80"/>
    </w:p>
    <w:p w14:paraId="0805B5B4"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Im Bereich der Aktivitäten des täglichen Lebens haben Sinnesbehinderte in der Regel einen kleineren Assistenzbedarf als insbesondere körperlich beeinträchtigte Personen.</w:t>
      </w:r>
      <w:r w:rsidRPr="00E76F03">
        <w:rPr>
          <w:rFonts w:ascii="Arial" w:eastAsia="Calibri" w:hAnsi="Arial" w:cs="Arial"/>
          <w:color w:val="000000"/>
        </w:rPr>
        <w:tab/>
        <w:t xml:space="preserve"> </w:t>
      </w:r>
    </w:p>
    <w:p w14:paraId="5E185FEE"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Demgegenüber sind aber in den Bereichen Haushaltsführung und gesellschaftliche Teilhabe und Freizeitgestaltung die im FAKT vorgegebenen Rahmenbedingungen unzureichend. Das Gleiche gilt auch in den Bereichen nach Artikel 39c Bst. D. - g IVV.</w:t>
      </w:r>
    </w:p>
    <w:p w14:paraId="6825075F"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Auch die Frage der Einstufung und damit verbundene Mitwirkung stellt sich bei Sinnesbehinderten anders als bei anderen Behindertenarten.</w:t>
      </w:r>
    </w:p>
    <w:p w14:paraId="6F98C683" w14:textId="77777777" w:rsidR="00E76F03" w:rsidRPr="00E76F03" w:rsidRDefault="00E76F03" w:rsidP="00E76F03">
      <w:pPr>
        <w:spacing w:after="120" w:line="240" w:lineRule="auto"/>
        <w:rPr>
          <w:rFonts w:ascii="Arial" w:eastAsia="Calibri" w:hAnsi="Arial" w:cs="Arial"/>
          <w:color w:val="000000"/>
        </w:rPr>
      </w:pPr>
    </w:p>
    <w:p w14:paraId="53048B38"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lastRenderedPageBreak/>
        <w:t>Beispiele aus der Praxis sollen die Problematik verdeutlichen:</w:t>
      </w:r>
    </w:p>
    <w:p w14:paraId="705DD874"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1. Fenster putzen:</w:t>
      </w:r>
    </w:p>
    <w:p w14:paraId="5B45D6AC"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Für Sehbehinderte ist es in der Regel körperlich möglich, Fenster zu putzen. Aufgrund der Sehbehinderung braucht eine sehbehinderte Person ein x-faches an Zeit und kann das Resultat nicht beurteilen. Das Resultat ist zumeist unbefriedigend. </w:t>
      </w:r>
    </w:p>
    <w:p w14:paraId="21495A21"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2. verschüttete Flüssigkeit aufwischen:</w:t>
      </w:r>
    </w:p>
    <w:p w14:paraId="16136F12"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Körperlich sind Sehbehinderte in der Lage, zum Beispiel ein verschüttetes Getränk vom Boden aufzuwischen. </w:t>
      </w:r>
    </w:p>
    <w:p w14:paraId="0298B92B"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Die erste Schwierigkeit besteht aber schon darin, dass die Stelle auf dem Boden gefunden werden muss. Konnte der Boden aufgewischt werden, gibt es für die sehbehinderte Person keine Gewähr, dass alles entfernt wurde, da ihr die visuelle Übersicht und Kontrolle fehlt.</w:t>
      </w:r>
    </w:p>
    <w:p w14:paraId="38045FDE"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Auch diese Verrichtung ist mit einem unzumutbaren, x-fachen Zeitaufwand verbunden.</w:t>
      </w:r>
    </w:p>
    <w:p w14:paraId="1ADE98CD"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3. auswärtige Sitzungen im Rahmen einer Erwerbstätigkeit:</w:t>
      </w:r>
    </w:p>
    <w:p w14:paraId="6898B016"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Je nach Art der Arbeitsstelle sind mehr oder weniger Sitzungen und Besprechungen ausser Haus wahrzunehmen. Dabei muss der Weg zumeist an unbekannte Orte überwunden werden. </w:t>
      </w:r>
    </w:p>
    <w:p w14:paraId="44A81E00"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An den Meetings selbst werden zudem oft Grafiken und Tischvorlagen präsentiert. Um auf Augenhöhe mitreden zu können, müssen diese der sehbehinderten Person vor Ort erklärt werden.</w:t>
      </w:r>
    </w:p>
    <w:p w14:paraId="0093AFF5"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Aufgrund der Art der Erwerbstätigkeit können auch höher qualifizierte Assistenzleistungen notwendig sein. Um Grafiken, Tabellen und Präsentationen effizient und effektiv erklären zu können, ist das Verständnis des Inhaltes Voraussetzung, was ein entsprechendes Fachwissen voraussetzt. Diese Art von Assistenzleistungen sind für die erfolgreiche Integration in den Arbeitsmarkt unumgänglich - respektive vielfach Voraussetzung.</w:t>
      </w:r>
    </w:p>
    <w:p w14:paraId="3CD20832" w14:textId="77777777" w:rsidR="00E76F03" w:rsidRPr="00E76F03" w:rsidRDefault="00E76F03" w:rsidP="00E76F03">
      <w:pPr>
        <w:spacing w:before="120" w:after="120" w:line="280" w:lineRule="exact"/>
        <w:ind w:left="360" w:hanging="360"/>
        <w:jc w:val="both"/>
        <w:rPr>
          <w:rFonts w:ascii="Arial" w:eastAsia="Calibri" w:hAnsi="Arial" w:cs="Arial"/>
          <w:color w:val="000000"/>
        </w:rPr>
      </w:pPr>
      <w:r w:rsidRPr="00E76F03">
        <w:rPr>
          <w:rFonts w:ascii="Arial" w:eastAsia="Calibri" w:hAnsi="Arial" w:cs="Arial"/>
          <w:color w:val="000000"/>
        </w:rPr>
        <w:t>Menschen mit Taubblindheit in gesellschaftlichen Aktivitäten:</w:t>
      </w:r>
    </w:p>
    <w:p w14:paraId="609136DD"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Aufgrund der doppelten Sinnesbehinderung braucht jede Kontaktaufnahme mit der Aussenwelt eine Assistenz. Zudem ist die eigenständige Mobilität an unbekannte Orte lebensgefährlich, weil beide Sinne fehlen. Für gesellschaftliche Aktivitäten werden im FAKT höchstens 60 Minuten pro Tag anerkannt (Minutenwerte im FAKT sind fixiert und entsprechen nicht der Lebensrealität von Sinnesbehinderten). Diese starren Grenzen im FAKT führen zu menschenunwürdiger Isolation. </w:t>
      </w:r>
    </w:p>
    <w:p w14:paraId="3DF29347" w14:textId="77777777" w:rsidR="00E76F03" w:rsidRPr="00E76F03" w:rsidRDefault="00E76F03" w:rsidP="00E76F03">
      <w:pPr>
        <w:spacing w:before="120" w:after="120" w:line="280" w:lineRule="exact"/>
        <w:ind w:left="360" w:hanging="360"/>
        <w:jc w:val="both"/>
        <w:rPr>
          <w:rFonts w:ascii="Arial" w:eastAsia="Calibri" w:hAnsi="Arial" w:cs="Arial"/>
          <w:color w:val="000000"/>
        </w:rPr>
      </w:pPr>
      <w:r w:rsidRPr="00E76F03">
        <w:rPr>
          <w:rFonts w:ascii="Arial" w:eastAsia="Calibri" w:hAnsi="Arial" w:cs="Arial"/>
          <w:color w:val="000000"/>
        </w:rPr>
        <w:t xml:space="preserve">Menschen mit Taubblindheit in Arbeit oder Weiterbildung: </w:t>
      </w:r>
    </w:p>
    <w:p w14:paraId="1E08E037"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Taubblinde Menschen, die auf taktile Gebärdensprache angewiesen sind, brauchen an Sitzungen professionelle Gebärdensprachdolmetscher. Diese erbringen jedoch </w:t>
      </w:r>
      <w:r w:rsidRPr="00E76F03">
        <w:rPr>
          <w:rFonts w:ascii="Arial" w:eastAsia="Calibri" w:hAnsi="Arial" w:cs="Arial"/>
          <w:color w:val="000000"/>
        </w:rPr>
        <w:lastRenderedPageBreak/>
        <w:t xml:space="preserve">keine weiteren Assistenzleistungen (Weg bis zum Arbeitsplatz, Begleitung in Pause oder im Gebäude WC suchen usw). Es braucht daher eine Doppelbesetzung. Trotzdem werden die Dienstleistungen Dritter vom Hilfebedarf abgezogen. Dies entspricht nicht der Lebensrealität. </w:t>
      </w:r>
    </w:p>
    <w:p w14:paraId="558E5427" w14:textId="77777777" w:rsidR="00E76F03" w:rsidRPr="00E76F03" w:rsidRDefault="00E76F03" w:rsidP="00E76F03">
      <w:pPr>
        <w:spacing w:before="120" w:after="120" w:line="280" w:lineRule="exact"/>
        <w:ind w:left="360" w:hanging="360"/>
        <w:jc w:val="both"/>
        <w:rPr>
          <w:rFonts w:ascii="Arial" w:eastAsia="Calibri" w:hAnsi="Arial" w:cs="Arial"/>
          <w:color w:val="000000"/>
        </w:rPr>
      </w:pPr>
      <w:r w:rsidRPr="00E76F03">
        <w:rPr>
          <w:rFonts w:ascii="Arial" w:eastAsia="Calibri" w:hAnsi="Arial" w:cs="Arial"/>
          <w:color w:val="000000"/>
        </w:rPr>
        <w:t>Eine Glasschale fällt herunter und die Scherben sind im ganzen Raum verteilt:</w:t>
      </w:r>
    </w:p>
    <w:p w14:paraId="503F4285"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Die sehbehinderte Person kann zwar versuchen, die Schwerben zusammen zu wischen und mit dem Staubsauger aufzusaugen. Es werden aber immer kleine Splitter und Scherben infolge der visuellen Kontrolle liegen bleiben. Diese gefährden die betroffene Person und eventuell im Haushalt lebende Kinder.</w:t>
      </w:r>
    </w:p>
    <w:p w14:paraId="25E7C6CE" w14:textId="77777777" w:rsidR="00E76F03" w:rsidRPr="00E76F03" w:rsidRDefault="00E76F03" w:rsidP="00E76F03">
      <w:pPr>
        <w:spacing w:after="120" w:line="240" w:lineRule="auto"/>
        <w:rPr>
          <w:rFonts w:ascii="Arial" w:eastAsia="Calibri" w:hAnsi="Arial" w:cs="Arial"/>
          <w:color w:val="000000"/>
        </w:rPr>
      </w:pPr>
    </w:p>
    <w:p w14:paraId="47C2822F" w14:textId="77777777" w:rsidR="00E76F03" w:rsidRPr="00E76F03" w:rsidRDefault="00E76F03" w:rsidP="00E76F03">
      <w:pPr>
        <w:spacing w:before="120" w:after="120" w:line="280" w:lineRule="exact"/>
        <w:ind w:left="360" w:hanging="360"/>
        <w:jc w:val="both"/>
        <w:rPr>
          <w:rFonts w:ascii="Arial" w:eastAsia="Calibri" w:hAnsi="Arial" w:cs="Arial"/>
          <w:color w:val="000000"/>
        </w:rPr>
      </w:pPr>
      <w:r w:rsidRPr="00E76F03">
        <w:rPr>
          <w:rFonts w:ascii="Arial" w:eastAsia="Calibri" w:hAnsi="Arial" w:cs="Arial"/>
          <w:color w:val="000000"/>
        </w:rPr>
        <w:t>Punktuelle Assistenz:</w:t>
      </w:r>
    </w:p>
    <w:p w14:paraId="0C092B81"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Oft brauchen Menschen mit eine Sehbehinderung nur punktuell Assistenz, für die es sich nicht lohnt, dass extra jemand vorbeikommt. Die Person, mit der die betroffene Person zusammenlebt, kann dies machen, muss dafür aber beispielsweise am Morgen Zusatzzeit einrechnen. Zum Beispiel: die sehbehinderte Person hat einen wichtigen Termin und sollte entsprechend aussehen. Auch wenn sie ein gutes System und Hilfsmittel (z. B. Farberkennung) zur Kleiderwahl hat, ist es in solchen Fällen gut, wenn jemand schnell schauen kann, ob sich wirklich keine Farben oder Muster beissen, irgendwo ein Fleck ist oder Fusseln oder abstehende Fäden das Gesamtbild trüben. Dasselbe, wenn die Person mit Sehbehinderung beschliesst, dass etwas Lippenstift eine gute Idee wäre. </w:t>
      </w:r>
    </w:p>
    <w:p w14:paraId="56D6B2F4"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In solchen und zahlreichen anderen Fällen ist es notwendig, mehr behinderungsspezifische Assistenz zuzusprechen. Heute ist das mit dem FAKT aufgrund seiner wenig flexiblen Struktur nicht möglich.</w:t>
      </w:r>
    </w:p>
    <w:p w14:paraId="059C123C" w14:textId="77777777" w:rsidR="00E76F03" w:rsidRPr="00E76F03" w:rsidRDefault="00E76F03" w:rsidP="00E76F03">
      <w:pPr>
        <w:keepNext/>
        <w:keepLines/>
        <w:suppressAutoHyphens/>
        <w:spacing w:before="240" w:after="240" w:line="240" w:lineRule="auto"/>
        <w:ind w:left="405"/>
        <w:outlineLvl w:val="1"/>
        <w:rPr>
          <w:rFonts w:ascii="Arial" w:eastAsia="Times New Roman" w:hAnsi="Arial" w:cs="Arial"/>
          <w:i/>
          <w:color w:val="000000"/>
          <w:lang w:eastAsia="de-CH"/>
        </w:rPr>
      </w:pPr>
      <w:bookmarkStart w:id="81" w:name="_Toc203056016"/>
      <w:bookmarkStart w:id="82" w:name="_Toc210666495"/>
      <w:bookmarkStart w:id="83" w:name="_Toc210667147"/>
      <w:r w:rsidRPr="00E76F03">
        <w:rPr>
          <w:rFonts w:ascii="Arial" w:eastAsia="Times New Roman" w:hAnsi="Arial" w:cs="Arial"/>
          <w:b/>
          <w:bCs/>
          <w:i/>
          <w:color w:val="000000"/>
          <w:lang w:eastAsia="de-CH"/>
        </w:rPr>
        <w:t>Vorteile für Sinnesbehinderte im Pilotprojekt Assistenzbudget (PAB)</w:t>
      </w:r>
      <w:bookmarkEnd w:id="81"/>
      <w:bookmarkEnd w:id="82"/>
      <w:bookmarkEnd w:id="83"/>
    </w:p>
    <w:p w14:paraId="4F74483C"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Im PAB konnten Angehörige angestellt werden und Dienstleistungen auf Honorarbasis eingekauft werden. </w:t>
      </w:r>
    </w:p>
    <w:p w14:paraId="3B0407BB"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Angehörige haben aufgrund jahrelanger Betreuung sehr viel Erfahrung im Umgang mit der Sinnesbehinderung eines betroffenen Familienmitglieds. Oft stehen sie auch viel flexibler zur Verfügung als angestellte Personen, welche zu einem vereinbarten Termin kommen. </w:t>
      </w:r>
    </w:p>
    <w:p w14:paraId="24A953EC"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Durch dieses grosse Wissen und Flexibilität der Angehörigen können Assistenzleistungen sehr effizient und zielgerichtet erbracht werden.</w:t>
      </w:r>
    </w:p>
    <w:p w14:paraId="0F05470D"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Für Sinnesbehinderte ist ein Vertrauensverhältnis zur Assistenzperson von zentraler Bedeutung. Ein solches Vertrauensverhältnis muss mit einer fremden Drittperson zuerst aufgebaut werden, was sich für Sinnesbehinderte aufgrund der Behinderung äusserst schwierig gestaltet (z.B. fehlende Mimik, Gesten, usw.). </w:t>
      </w:r>
    </w:p>
    <w:p w14:paraId="588367AE"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lastRenderedPageBreak/>
        <w:t>Bei taubblinden Menschen, die nur in taktiler Gebärdensprache oder mit Lormen kommunizieren können, ist es zudem sehr schwierig, kompetente Assistenzpersonen zu finden, die oft auch weit verstreut wohnen und deren Anfahrtsweg vom Assistenzbeitrag nicht berücksichtigt wird.</w:t>
      </w:r>
    </w:p>
    <w:p w14:paraId="442D73A0"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Im PAB konnten Assistenzleistungen auch auf Honorarbasis, also im Auftragsverhältnis eingekauft werden (z.B. Fahrdienste, Haushalthilfen, Entlastungsdienste usw.). Auf diese Weise kann der für Sinnesbehinderte schwer zu bewältigende administrative Aufwand im Arbeitgebermodell auf einen Schlag substanziell reduziert werden</w:t>
      </w:r>
    </w:p>
    <w:p w14:paraId="1EB98CCE"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Im PAB konnte beobachtet werden, dass die unterschiedlichen Modelle vielfach nebeneinander in Anspruch genommen wurden. Durch diese Wahlfreiheiten kann der Alltag bedürfnisgerecht organisiert werden.</w:t>
      </w:r>
    </w:p>
    <w:p w14:paraId="4F5B7FD8"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Diese beiden, für Sinnesbehinderte zentralen Punkte des PAB wurden im AB IV gestrichen.</w:t>
      </w:r>
    </w:p>
    <w:p w14:paraId="0444667A" w14:textId="77777777" w:rsidR="00E76F03" w:rsidRPr="00E76F03" w:rsidRDefault="00E76F03" w:rsidP="00E76F03">
      <w:pPr>
        <w:keepNext/>
        <w:keepLines/>
        <w:suppressAutoHyphens/>
        <w:spacing w:before="240" w:after="240" w:line="240" w:lineRule="auto"/>
        <w:ind w:left="405"/>
        <w:outlineLvl w:val="1"/>
        <w:rPr>
          <w:rFonts w:ascii="Arial" w:eastAsia="Times New Roman" w:hAnsi="Arial" w:cs="Arial"/>
          <w:i/>
          <w:color w:val="000000"/>
          <w:lang w:eastAsia="de-CH"/>
        </w:rPr>
      </w:pPr>
      <w:bookmarkStart w:id="84" w:name="_Toc203056017"/>
      <w:bookmarkStart w:id="85" w:name="_Toc210666496"/>
      <w:bookmarkStart w:id="86" w:name="_Toc210667148"/>
      <w:r w:rsidRPr="00E76F03">
        <w:rPr>
          <w:rFonts w:ascii="Arial" w:eastAsia="Times New Roman" w:hAnsi="Arial" w:cs="Arial"/>
          <w:b/>
          <w:bCs/>
          <w:i/>
          <w:color w:val="000000"/>
          <w:lang w:eastAsia="de-CH"/>
        </w:rPr>
        <w:t>Umfragen bestätigen Annahmen</w:t>
      </w:r>
      <w:bookmarkEnd w:id="84"/>
      <w:bookmarkEnd w:id="85"/>
      <w:bookmarkEnd w:id="86"/>
    </w:p>
    <w:p w14:paraId="4F1C041A"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Eine Umfrage</w:t>
      </w:r>
      <w:r w:rsidRPr="00E76F03">
        <w:rPr>
          <w:rFonts w:ascii="Arial" w:eastAsia="Calibri" w:hAnsi="Arial" w:cs="Arial"/>
          <w:color w:val="000000"/>
          <w:vertAlign w:val="superscript"/>
        </w:rPr>
        <w:footnoteReference w:id="51"/>
      </w:r>
      <w:r w:rsidRPr="00E76F03">
        <w:rPr>
          <w:rFonts w:ascii="Arial" w:eastAsia="Calibri" w:hAnsi="Arial" w:cs="Arial"/>
          <w:color w:val="000000"/>
        </w:rPr>
        <w:t xml:space="preserve"> unter Betroffenen ergab, dass von den Teilnehmenden lediglich 41% einen AB der IV beziehen. Dies bedeutet auch, dass mehr als die Hälfte der Interessierten keinen AB der IV beziehen, obwohl weit über die Hälfte (68.5%) im IV-Alter sind, also potenzielle Anspruchsberechtigte. </w:t>
      </w:r>
    </w:p>
    <w:p w14:paraId="00D6329D"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86.61% befürworten Entschädigung von Angehörigen und drei Viertel (75.59%) begrüssen es, Dienstleistungen im Auftragsverhältnis einkaufen zu können. </w:t>
      </w:r>
    </w:p>
    <w:p w14:paraId="34606A5B"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Die Forderungen nach Anpassung des Assistenzbeitrages für Sinnesbehinderte entspringen einem sehr breiten Bedürfnis.</w:t>
      </w:r>
    </w:p>
    <w:p w14:paraId="71DCFD2C" w14:textId="77777777" w:rsidR="00E76F03" w:rsidRPr="00E76F03" w:rsidRDefault="00E76F03" w:rsidP="00E76F03">
      <w:pPr>
        <w:keepNext/>
        <w:keepLines/>
        <w:suppressAutoHyphens/>
        <w:spacing w:before="240" w:after="240" w:line="240" w:lineRule="auto"/>
        <w:ind w:left="405"/>
        <w:outlineLvl w:val="1"/>
        <w:rPr>
          <w:rFonts w:ascii="Arial" w:eastAsia="Times New Roman" w:hAnsi="Arial" w:cs="Arial"/>
          <w:i/>
          <w:color w:val="000000"/>
          <w:lang w:eastAsia="de-CH"/>
        </w:rPr>
      </w:pPr>
      <w:bookmarkStart w:id="87" w:name="_Toc203056018"/>
      <w:bookmarkStart w:id="88" w:name="_Toc210666497"/>
      <w:bookmarkStart w:id="89" w:name="_Toc210667149"/>
      <w:r w:rsidRPr="00E76F03">
        <w:rPr>
          <w:rFonts w:ascii="Arial" w:eastAsia="Times New Roman" w:hAnsi="Arial" w:cs="Arial"/>
          <w:b/>
          <w:bCs/>
          <w:i/>
          <w:color w:val="000000"/>
          <w:lang w:eastAsia="de-CH"/>
        </w:rPr>
        <w:t>Bedarfsermittlung</w:t>
      </w:r>
      <w:bookmarkEnd w:id="87"/>
      <w:bookmarkEnd w:id="88"/>
      <w:bookmarkEnd w:id="89"/>
    </w:p>
    <w:p w14:paraId="45E97DB4"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Aufgrund der obigen Schilderung muss festgestellt werden, dass das aktuelle System des Assistenzbeitrages in der IV die Bedürfnisse von Sinnesbehinderten viel zu wenig widerspiegelt. Sinnesbehinderte passen nicht in dieses System.</w:t>
      </w:r>
    </w:p>
    <w:p w14:paraId="2988363D"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Da der Gesetzgeber dies erkannte, hat er bereits bei der Ausgestaltung der Hilflosenentschädigung Sonderfälle geschaffen (siehe Kapitel 3 Grade der Hilflosigkeit KSH).</w:t>
      </w:r>
    </w:p>
    <w:p w14:paraId="69957F73" w14:textId="2E4A2C3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Aus diesem Grund schlägt das schweizerische Blinden- und Sehbehindertenwesen vor, Sinnesbehinderte auch bei Assistenzleistungen als Sonderfall anzuerkennen und die rechtlichen Grundlagen (</w:t>
      </w:r>
      <w:hyperlink w:anchor="_Anhang_1" w:history="1">
        <w:r w:rsidRPr="00E76F03">
          <w:rPr>
            <w:rFonts w:ascii="Arial" w:eastAsia="Calibri" w:hAnsi="Arial" w:cs="Arial"/>
            <w:color w:val="auto"/>
            <w:u w:val="single"/>
          </w:rPr>
          <w:t>Vorschlag siehe Anhang 1</w:t>
        </w:r>
      </w:hyperlink>
      <w:r w:rsidRPr="00E76F03">
        <w:rPr>
          <w:rFonts w:ascii="Arial" w:eastAsia="Calibri" w:hAnsi="Arial" w:cs="Arial"/>
          <w:color w:val="000000"/>
        </w:rPr>
        <w:t>) dafür zu schaffen.</w:t>
      </w:r>
    </w:p>
    <w:p w14:paraId="27474EF2"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lastRenderedPageBreak/>
        <w:t>Dazu muss ein anderes Bedarfsermittlungsinstrument zum Einsatz kommen, das behinderungsspezifischen Anforderungen gerecht wird.</w:t>
      </w:r>
    </w:p>
    <w:p w14:paraId="75AC7087"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Heute liegt den IV-Abklärungsinstrumenten ein defizitbasiertes medizinisches Modell von Behinderung zugrunde. Ein neues Abklärungsinstrument sollte den Kompetenzen und Fähigkeiten der versicherten Personen mehr Achtsamkeit entgegenbringen und ihnen nicht die Beweislast der Unfähigkeit und Unselbständigkeit übertragen. </w:t>
      </w:r>
    </w:p>
    <w:p w14:paraId="7365EA58"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Aufgrund der Schwierigkeiten sinnesbehinderter Personen und der Empfehlung in der Studie</w:t>
      </w:r>
      <w:r w:rsidRPr="00E76F03">
        <w:rPr>
          <w:rFonts w:ascii="Arial" w:eastAsia="Calibri" w:hAnsi="Arial" w:cs="Arial"/>
          <w:color w:val="000000"/>
          <w:vertAlign w:val="superscript"/>
        </w:rPr>
        <w:footnoteReference w:id="52"/>
      </w:r>
      <w:r w:rsidRPr="00E76F03">
        <w:rPr>
          <w:rFonts w:ascii="Arial" w:eastAsia="Calibri" w:hAnsi="Arial" w:cs="Arial"/>
          <w:color w:val="000000"/>
        </w:rPr>
        <w:t>, wonach das Abklärungsverfahren neu entwickelt werden sollte, veranlasst das schweizerische Blinden- und Sehbehindertenwesen auf Verbesserungen im FAKT zu verzichten und stattdessen ein Abklärungsverfahren vorzuschlagen, das spezifische und individuelle Unterstützungsbedarfe auch tatsächlich erfasst. Es bietet offene Fragen an, bei dem die Selbsteinschätzung der versicherten Personen im Mittelpunkt steht. Individuelle Aktivitäten sowie Präferenzen können besser zum Ausdruck gebracht werden. So wird Sinnesbehinderten im gesamten Abklärungsverfahren mit einer Wertehaltung begegnet, die Wertschätzung für die vorhandenen Kompetenzen zum Ausdruck bringt.</w:t>
      </w:r>
    </w:p>
    <w:p w14:paraId="27DC2330"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Das Kernstück jeder Bedarfsabklärung bildet das Instrument zur Bedarfsermittlung. Um das Prinzip eines neuen, für Sinnesbehinderte geeigneten Instruments darzulegen, wird der Unterstützungsplan wie er zurzeit im Kanton St. Gallen in Diskussion ist, als Beispiel herangezogen.</w:t>
      </w:r>
    </w:p>
    <w:p w14:paraId="433EAD99"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Dabei wird der individuelle Unterstützungsbedarf des Menschen mit Behinderung erfasst und basierend darauf ermittelt, welche Unterstützungsleistungen nötig sind. </w:t>
      </w:r>
    </w:p>
    <w:p w14:paraId="56969328"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Das als Beispiel beiliegende St. Galler System der Bedarfsermittlung basiert auf einer Analyse der bestehenden Bedarfsermittlungssysteme in anderen Deutschschweizer Kantonen und einigen europäischen Nachbarstaaten. Es fusst auf dem Verständnis von Behinderung der Internationalen Klassifikation der Funktionsfähigkeit, Behinderung und Gesundheit (ICF) der Weltgesundheitsorganisation (WHO) und erfüllt die Anforderungen der UN-BRK. Der hier zur Erläuterung dienende St. Galler Unterstützungsplan (SUP) ist eine angepasste Version des individuellen Hilfeplans (IHP) aus dem Jahr 2003, der in unterschiedlichen Deutschschweizer Kantonen in verschiedenen Versionen angewendet wird. Der SUP basiert wie der IHP auf dem Grundgedanken, dass Menschen mit Behinderung Expertinnen und Experten ihrer Lebenssituation sind und deshalb im Verfahren eine zentrale Rolle einnehmen sollen. Dies entspricht auch dem Verständnis der UN-BRK. Menschen mit Behinderung sind nicht als «Trägerinnen» bzw. «Träger» eines persönlichen Defizits anzusehen, sondern dabei zu unterstützen, die ihnen bei der gleichberechtigten und selbstbestimmten Teilhabe am Leben in der Gesellschaft im Weg stehenden </w:t>
      </w:r>
      <w:r w:rsidRPr="00E76F03">
        <w:rPr>
          <w:rFonts w:ascii="Arial" w:eastAsia="Calibri" w:hAnsi="Arial" w:cs="Arial"/>
          <w:color w:val="000000"/>
        </w:rPr>
        <w:lastRenderedPageBreak/>
        <w:t xml:space="preserve">Barrieren zu überwinden. Der SUP ist geeignet, einen individualisierten Zugang zu schaffen, der die Bedürfnisse und Aktivitäten der Menschen mit Behinderung in den Vordergrund rückt. </w:t>
      </w:r>
    </w:p>
    <w:p w14:paraId="699857CB"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Im Zentrum des gesamten Bedarfsermittlungsprozesses steht immer die Person mit Behinderung, unabhängig von der Behinderungsart oder dem Behinderungsgrad (blind, sehbehinderte, hör-/sehbehindert, taubblind). Das Verfahren gewährleistet die Teilhabe der Menschen mit Behinderung am Prozess sowie die Unabhängigkeit und fachliche Qualität der Bedarfseinschätzung. Sie legt fest, welcher Anspruch an welcher Art von Unterstützungsleistung besteht, die dann im Rahmen der Leistungserbringung finanziell abgegolten wird. </w:t>
      </w:r>
    </w:p>
    <w:p w14:paraId="146D0707" w14:textId="77777777" w:rsidR="00E76F03" w:rsidRPr="00E76F03" w:rsidRDefault="00E76F03" w:rsidP="00E76F03">
      <w:pPr>
        <w:spacing w:after="120" w:line="240" w:lineRule="auto"/>
        <w:rPr>
          <w:rFonts w:ascii="Arial" w:eastAsia="Calibri" w:hAnsi="Arial" w:cs="Arial"/>
          <w:color w:val="000000"/>
        </w:rPr>
      </w:pPr>
    </w:p>
    <w:p w14:paraId="35B349D2"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Der hier zitierte Unterstützungsplan «SUP» erfasst zuerst die Ziele der Menschen mit Behinderung in verschiedenen Lebensbereichen und ermittelt dann die individuell erforderlichen Unterstützungsleistungen. Im Zentrum steht die Frage, was eine Person benötigt, um am gesellschaftlichen Leben teilhaben zu können.  Die Person mit Unterstützungsbedarf steht beim Unterstützungsplan im Zentrum. Sie soll den Fragebogen deshalb möglichst selbstständig ausfüllen. Eine selbst gewählte Vertrauensperson kann sie beim Ausfüllen unterstützen. Vertrauenspersonen sollen – wenn immer möglich – durch die betroffene Person selber ausgewählt werden. Vertrauenspersonen können z.B. Angehörige, Freundinnen bzw. Freunde oder weitere Bezugspersonen sein. In begründeten Fällen, wie z.B. bei eingeschränkten Kommunikationsmöglichkeiten oder anderen Hinderungsgründen, kann es nötig sein, dass das Ausfüllen des Unterstützungsplans ganz an die Vertretungsperson delegiert wird. Sie kann den Fragebogen dann stellvertretend für die Person mit Unterstützungsbedarf ausfüllen. Neben der Selbsteinschätzung der betroffenen Person ergänzt idealerweise eine externe Sicht die Erhebung. Diese erfolgt durch eine vertraute Person oder durch eine Fachperson. Der Unterstützungsplan umfasst somit immer die persönliche Sicht und Einschätzung der Person selbst sowie eine ergänzende externe Sicht. </w:t>
      </w:r>
    </w:p>
    <w:p w14:paraId="3A23D28F" w14:textId="77777777" w:rsidR="00E76F03" w:rsidRPr="00E76F03" w:rsidRDefault="00E76F03" w:rsidP="00E76F03">
      <w:pPr>
        <w:spacing w:after="120" w:line="240" w:lineRule="auto"/>
        <w:rPr>
          <w:rFonts w:ascii="Arial" w:eastAsia="Calibri" w:hAnsi="Arial" w:cs="Arial"/>
          <w:color w:val="000000"/>
        </w:rPr>
      </w:pPr>
    </w:p>
    <w:p w14:paraId="0B51868D" w14:textId="77777777" w:rsidR="00E76F03" w:rsidRPr="00E76F03" w:rsidRDefault="00E76F03" w:rsidP="00E76F03">
      <w:pPr>
        <w:keepNext/>
        <w:keepLines/>
        <w:suppressAutoHyphens/>
        <w:spacing w:before="240" w:after="240" w:line="240" w:lineRule="auto"/>
        <w:ind w:left="405"/>
        <w:outlineLvl w:val="1"/>
        <w:rPr>
          <w:rFonts w:ascii="Arial" w:eastAsia="Times New Roman" w:hAnsi="Arial" w:cs="Arial"/>
          <w:i/>
          <w:color w:val="000000"/>
          <w:lang w:eastAsia="de-CH"/>
        </w:rPr>
      </w:pPr>
      <w:bookmarkStart w:id="90" w:name="_Toc203056019"/>
      <w:bookmarkStart w:id="91" w:name="_Toc210666498"/>
      <w:bookmarkStart w:id="92" w:name="_Toc210667150"/>
      <w:r w:rsidRPr="00E76F03">
        <w:rPr>
          <w:rFonts w:ascii="Arial" w:eastAsia="Times New Roman" w:hAnsi="Arial" w:cs="Arial"/>
          <w:b/>
          <w:bCs/>
          <w:i/>
          <w:color w:val="000000"/>
          <w:lang w:eastAsia="de-CH"/>
        </w:rPr>
        <w:t>Einschätzungsstelle, Plausibilisierung des Bedarfs</w:t>
      </w:r>
      <w:bookmarkEnd w:id="90"/>
      <w:bookmarkEnd w:id="91"/>
      <w:bookmarkEnd w:id="92"/>
    </w:p>
    <w:p w14:paraId="51A39774"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Der mit dem SUP erfasste Unterstützungsbedarf einer Person wird durch die unabhängige fachliche Einschätzungsstelle plausibilisiert und überprüft.</w:t>
      </w:r>
    </w:p>
    <w:p w14:paraId="0BF61AE1"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Dazu führt die Einschätzungsstelle auf Grundlage des ausgefüllten SUP Gespräche mit den am Unterstützungsplan beteiligten Personen und/oder besucht diese in ihrem Wohnumfeld. </w:t>
      </w:r>
    </w:p>
    <w:p w14:paraId="7B71E621"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Sie macht eine Empfehlung an die IV-Stelle bezüglich des Leistungsanspruchs. Aufgrund dieser Empfehlung verfügt die zuständige IV-Stelle den Leistungsumfang.  </w:t>
      </w:r>
    </w:p>
    <w:p w14:paraId="5B966943"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lastRenderedPageBreak/>
        <w:t xml:space="preserve">Die Einschätzungsstelle berät und schult zudem die Stellen, die Beratungsleistungen im Bedarfsermittlungsprozess erbringen.  </w:t>
      </w:r>
    </w:p>
    <w:p w14:paraId="3451111F"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 xml:space="preserve">Die Einschätzungsstelle ist sowohl organisatorisch als auch operativ unabhängig von der Invalidenversicherung und anderen staatlichen Stellen. Das Mandat für die Einschätzungsstelle beruht auf einem entsprechenden Leistungsvertrag. </w:t>
      </w:r>
    </w:p>
    <w:p w14:paraId="250AADAD" w14:textId="77777777" w:rsidR="00E76F03" w:rsidRPr="00E76F03" w:rsidRDefault="00E76F03" w:rsidP="00E76F03">
      <w:pPr>
        <w:spacing w:after="120" w:line="240" w:lineRule="auto"/>
        <w:rPr>
          <w:rFonts w:ascii="Arial" w:eastAsia="Calibri" w:hAnsi="Arial" w:cs="Arial"/>
          <w:color w:val="000000"/>
        </w:rPr>
      </w:pPr>
      <w:r w:rsidRPr="00E76F03">
        <w:rPr>
          <w:rFonts w:ascii="Arial" w:eastAsia="Calibri" w:hAnsi="Arial" w:cs="Arial"/>
          <w:color w:val="000000"/>
        </w:rPr>
        <w:t>Zwingend zu vermeiden sind dabei Interessenskonflikte. So darf die für die Bedarfseinschätzung verantwortliche Stelle nicht zugleich beratend bei der individuellen Bedarfsermittlung mitwirken oder als Leistungserbringende tätig sein.</w:t>
      </w:r>
    </w:p>
    <w:p w14:paraId="25B59067" w14:textId="77777777" w:rsidR="00E76F03" w:rsidRPr="00E76F03" w:rsidRDefault="00E76F03" w:rsidP="00E76F03">
      <w:pPr>
        <w:spacing w:after="120" w:line="240" w:lineRule="auto"/>
        <w:rPr>
          <w:rFonts w:ascii="Arial" w:eastAsia="Calibri" w:hAnsi="Arial" w:cs="Arial"/>
          <w:color w:val="000000"/>
        </w:rPr>
      </w:pPr>
    </w:p>
    <w:p w14:paraId="41718EFE" w14:textId="77777777" w:rsidR="00E76F03" w:rsidRPr="00E76F03" w:rsidRDefault="00E76F03" w:rsidP="00E76F03">
      <w:pPr>
        <w:spacing w:after="120" w:line="240" w:lineRule="auto"/>
        <w:rPr>
          <w:rFonts w:ascii="Arial" w:eastAsia="Calibri" w:hAnsi="Arial" w:cs="Arial"/>
          <w:b/>
          <w:bCs/>
          <w:color w:val="000000"/>
        </w:rPr>
      </w:pPr>
      <w:r w:rsidRPr="00E76F03">
        <w:rPr>
          <w:rFonts w:ascii="Arial" w:eastAsia="Calibri" w:hAnsi="Arial" w:cs="Arial"/>
          <w:b/>
          <w:bCs/>
          <w:color w:val="000000"/>
        </w:rPr>
        <w:t xml:space="preserve">Wir fordern daher: </w:t>
      </w:r>
    </w:p>
    <w:p w14:paraId="3C877C5E"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lang w:eastAsia="de-CH"/>
        </w:rPr>
      </w:pPr>
      <w:r w:rsidRPr="00E76F03">
        <w:rPr>
          <w:rFonts w:ascii="Arial" w:eastAsia="Calibri" w:hAnsi="Arial" w:cs="Arial"/>
          <w:b/>
          <w:bCs/>
          <w:color w:val="auto"/>
          <w:szCs w:val="22"/>
          <w:lang w:eastAsia="de-CH"/>
        </w:rPr>
        <w:t xml:space="preserve">Auf das Bedarfsabklärungsinstrument FAKT ist zu verzichten und es ist ein neues Abklärungsinstrument (z.B. individuelle Hilfeplan IHP) einzusetzen. </w:t>
      </w:r>
    </w:p>
    <w:p w14:paraId="34BAF0AD"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lang w:eastAsia="de-CH"/>
        </w:rPr>
      </w:pPr>
      <w:r w:rsidRPr="00E76F03">
        <w:rPr>
          <w:rFonts w:ascii="Arial" w:eastAsia="Calibri" w:hAnsi="Arial" w:cs="Arial"/>
          <w:b/>
          <w:bCs/>
          <w:color w:val="auto"/>
          <w:szCs w:val="22"/>
          <w:lang w:eastAsia="de-CH"/>
        </w:rPr>
        <w:t>Für Personen mit einer Sinnesbehinderung ist ein Assistenzbeitrag im Sonderfall zu gewähren.</w:t>
      </w:r>
    </w:p>
    <w:p w14:paraId="2FE8BA08" w14:textId="016E372C" w:rsidR="00E76F03" w:rsidRPr="00E76F03" w:rsidRDefault="00E76F03" w:rsidP="000F4F3E">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lang w:eastAsia="de-CH"/>
        </w:rPr>
      </w:pPr>
      <w:r w:rsidRPr="00E76F03">
        <w:rPr>
          <w:rFonts w:ascii="Arial" w:eastAsia="Calibri" w:hAnsi="Arial" w:cs="Arial"/>
          <w:b/>
          <w:bCs/>
          <w:color w:val="auto"/>
          <w:szCs w:val="22"/>
          <w:lang w:eastAsia="de-CH"/>
        </w:rPr>
        <w:t xml:space="preserve">Der Sonderfall für Sinnesbehinderte kann auf der Basis der im </w:t>
      </w:r>
      <w:hyperlink w:anchor="_Anhang_1" w:history="1">
        <w:r w:rsidRPr="00E76F03">
          <w:rPr>
            <w:rFonts w:ascii="Arial" w:eastAsia="Calibri" w:hAnsi="Arial" w:cs="Arial"/>
            <w:b/>
            <w:bCs/>
            <w:color w:val="auto"/>
            <w:szCs w:val="22"/>
            <w:u w:val="single"/>
            <w:lang w:eastAsia="de-CH"/>
          </w:rPr>
          <w:t>Anhang 1</w:t>
        </w:r>
      </w:hyperlink>
      <w:r w:rsidRPr="00E76F03">
        <w:rPr>
          <w:rFonts w:ascii="Arial" w:eastAsia="Calibri" w:hAnsi="Arial" w:cs="Arial"/>
          <w:b/>
          <w:bCs/>
          <w:color w:val="auto"/>
          <w:szCs w:val="22"/>
          <w:lang w:eastAsia="de-CH"/>
        </w:rPr>
        <w:t xml:space="preserve"> skizzierten Bestimmungen vorerst als Pilotprojekt eingeführt werden</w:t>
      </w:r>
    </w:p>
    <w:p w14:paraId="0E3580EE" w14:textId="77777777" w:rsidR="00E76F03" w:rsidRPr="00E76F03" w:rsidRDefault="00E76F03" w:rsidP="000F4F3E">
      <w:pPr>
        <w:pStyle w:val="2-Num"/>
        <w:rPr>
          <w:rFonts w:eastAsia="Times New Roman"/>
          <w:lang w:eastAsia="de-CH"/>
        </w:rPr>
      </w:pPr>
      <w:r w:rsidRPr="00E76F03">
        <w:rPr>
          <w:rFonts w:eastAsia="Times New Roman"/>
          <w:lang w:eastAsia="de-CH"/>
        </w:rPr>
        <w:t xml:space="preserve"> </w:t>
      </w:r>
      <w:bookmarkStart w:id="93" w:name="_Toc203056020"/>
      <w:bookmarkStart w:id="94" w:name="_Toc210667151"/>
      <w:r w:rsidRPr="00E76F03">
        <w:rPr>
          <w:rFonts w:eastAsia="Times New Roman"/>
          <w:lang w:eastAsia="de-CH"/>
        </w:rPr>
        <w:t>Hilfsmittel</w:t>
      </w:r>
      <w:bookmarkEnd w:id="93"/>
      <w:bookmarkEnd w:id="94"/>
    </w:p>
    <w:p w14:paraId="359FE189" w14:textId="77777777" w:rsidR="00E76F03" w:rsidRPr="00E76F03" w:rsidRDefault="00E76F03" w:rsidP="00E76F03">
      <w:pPr>
        <w:spacing w:after="120" w:line="280" w:lineRule="exact"/>
        <w:jc w:val="both"/>
        <w:rPr>
          <w:rFonts w:ascii="Arial" w:eastAsia="Calibri" w:hAnsi="Arial" w:cs="Arial"/>
          <w:color w:val="auto"/>
          <w:szCs w:val="22"/>
        </w:rPr>
      </w:pPr>
      <w:r w:rsidRPr="00E76F03">
        <w:rPr>
          <w:rFonts w:ascii="Arial" w:eastAsia="Calibri" w:hAnsi="Arial" w:cs="Arial"/>
          <w:color w:val="auto"/>
          <w:szCs w:val="22"/>
        </w:rPr>
        <w:t>Damit Menschen mit Behinderungen aller Altersgruppen gesellschaftliche Kontakte pflegen und aktiv am Berufsleben teilnehmen können, sind sie auf den Zugang und die Abgabe von ausreichenden Hilfsmitteln und Unterstützungsleistungen angewiesen. Nur wenn der Zugang zu Hilfsmitteln und Unterstützungsleistungen im notwendigen Umfang sichergestellt ist, ist auch die soziale Teilhabe und die Teilhabe am beruflichen und gesellschaftlichen Leben sichergestellt, so wie es die Inklusions-Initiative fordert. Das heutige System wird dieser Forderung nicht gerecht und es braucht dringend substanzielle Verbesserungen.</w:t>
      </w:r>
    </w:p>
    <w:p w14:paraId="519C0BA7" w14:textId="77777777" w:rsidR="00E76F03" w:rsidRPr="00E76F03" w:rsidRDefault="00E76F03" w:rsidP="00E76F03">
      <w:pPr>
        <w:spacing w:after="120" w:line="280" w:lineRule="exact"/>
        <w:jc w:val="both"/>
        <w:rPr>
          <w:rFonts w:ascii="Arial" w:eastAsia="Times New Roman" w:hAnsi="Arial" w:cs="Arial"/>
          <w:color w:val="auto"/>
          <w:szCs w:val="22"/>
        </w:rPr>
      </w:pPr>
      <w:r w:rsidRPr="00E76F03">
        <w:rPr>
          <w:rFonts w:ascii="Arial" w:eastAsia="Calibri" w:hAnsi="Arial" w:cs="Arial"/>
          <w:color w:val="auto"/>
          <w:szCs w:val="22"/>
        </w:rPr>
        <w:t>Sollen Hilfsmittel zur gesellschaftlichen Teilhabe und Inklusion beitragen, muss die Liste der Hilfsmittel im AHV-Bereich (HVA, Anhang) deutlich ausgebaut und der Liste der Hilfsmittel im IV-Bereich (HVI, Anhang) angeglichen werden. F</w:t>
      </w:r>
      <w:r w:rsidRPr="00E76F03">
        <w:rPr>
          <w:rFonts w:ascii="Arial" w:eastAsia="Times New Roman" w:hAnsi="Arial" w:cs="Arial"/>
          <w:color w:val="auto"/>
          <w:szCs w:val="22"/>
        </w:rPr>
        <w:t>ür die Aufrechterhaltung des Kontakts mit der Umwelt</w:t>
      </w:r>
      <w:r w:rsidRPr="00E76F03">
        <w:rPr>
          <w:rFonts w:ascii="Arial" w:eastAsia="Calibri" w:hAnsi="Arial" w:cs="Arial"/>
          <w:color w:val="auto"/>
          <w:szCs w:val="22"/>
        </w:rPr>
        <w:t xml:space="preserve"> braucht es insbesondere auch für schwerhörige oder gehörlose Personen im AHV-Alter die Möglichkeit, Dienstleistungen Dritter, wie </w:t>
      </w:r>
      <w:r w:rsidRPr="00E76F03">
        <w:rPr>
          <w:rFonts w:ascii="Arial" w:eastAsia="Times New Roman" w:hAnsi="Arial" w:cs="Arial"/>
          <w:color w:val="auto"/>
          <w:szCs w:val="22"/>
        </w:rPr>
        <w:t>Gebärdensprach- und Schriftdolmetschleistungen,</w:t>
      </w:r>
      <w:r w:rsidRPr="00E76F03">
        <w:rPr>
          <w:rFonts w:ascii="Arial" w:eastAsia="Calibri" w:hAnsi="Arial" w:cs="Arial"/>
          <w:color w:val="auto"/>
          <w:szCs w:val="22"/>
        </w:rPr>
        <w:t xml:space="preserve"> in Anspruch zu nehmen</w:t>
      </w:r>
      <w:r w:rsidRPr="00E76F03">
        <w:rPr>
          <w:rFonts w:ascii="Arial" w:eastAsia="Times New Roman" w:hAnsi="Arial" w:cs="Arial"/>
          <w:color w:val="auto"/>
          <w:szCs w:val="22"/>
        </w:rPr>
        <w:t xml:space="preserve">. </w:t>
      </w:r>
      <w:r w:rsidRPr="00E76F03">
        <w:rPr>
          <w:rFonts w:ascii="Arial" w:eastAsia="Calibri" w:hAnsi="Arial" w:cs="Arial"/>
          <w:color w:val="auto"/>
          <w:szCs w:val="22"/>
        </w:rPr>
        <w:t xml:space="preserve">Sich hinter den unterschiedlichen Zielsetzungen von AHV (primäre Rentenversicherung) und IV (Eingliederungsversicherung in Beruf und Gesellschaft) zu verstecken, ist nicht mehr zeitgemäss und </w:t>
      </w:r>
      <w:r w:rsidRPr="00E76F03">
        <w:rPr>
          <w:rFonts w:ascii="Arial" w:eastAsia="Times New Roman" w:hAnsi="Arial" w:cs="Arial"/>
          <w:color w:val="auto"/>
          <w:szCs w:val="22"/>
        </w:rPr>
        <w:t xml:space="preserve">widerspricht der BRK. Eine Erweiterung der Liste der Hilfsmittel im AHV-Bereich verlangt auch die bereits im September 2023 an den Bundesrat überwiesene Motion 22.4261. Sie hält fest, dass eine "smarte" Auswahl an Hilfsmitteln die Mobilität und Eigenständigkeit von Menschen mit Behinderung im Alter ermöglicht, </w:t>
      </w:r>
      <w:r w:rsidRPr="00E76F03">
        <w:rPr>
          <w:rFonts w:ascii="Arial" w:eastAsia="Times New Roman" w:hAnsi="Arial" w:cs="Arial"/>
          <w:color w:val="auto"/>
          <w:szCs w:val="22"/>
        </w:rPr>
        <w:lastRenderedPageBreak/>
        <w:t xml:space="preserve">das selbstbestimmte Leben gefördert und Heimeintritte verhindert oder massgeblich verzögert werden können. </w:t>
      </w:r>
    </w:p>
    <w:p w14:paraId="6A77D910" w14:textId="77777777" w:rsidR="00E76F03" w:rsidRPr="00E76F03" w:rsidRDefault="00E76F03" w:rsidP="00E76F03">
      <w:pPr>
        <w:spacing w:after="120" w:line="280" w:lineRule="exact"/>
        <w:jc w:val="both"/>
        <w:rPr>
          <w:rFonts w:ascii="Arial" w:eastAsia="Times New Roman" w:hAnsi="Arial" w:cs="Arial"/>
          <w:color w:val="auto"/>
          <w:szCs w:val="22"/>
        </w:rPr>
      </w:pPr>
      <w:r w:rsidRPr="00E76F03">
        <w:rPr>
          <w:rFonts w:ascii="Arial" w:eastAsia="Times New Roman" w:hAnsi="Arial" w:cs="Arial"/>
          <w:color w:val="auto"/>
          <w:szCs w:val="22"/>
        </w:rPr>
        <w:t>Aber nicht nur im AHV-Bereich, auch im IV-Bereich besteht dringender Handlungsbedarf. So ist der Zugang zu Hörgeräten sowohl in der AHV als auch in der IV substanziell zu verbessern; ist doch wissenschaftlich erwiesen, dass eine frühe Versorgung mit Hörgeräten den grössten Nutzen bringt und gesellschaftliche Folgekosten verringern kann.</w:t>
      </w:r>
      <w:r w:rsidRPr="00E76F03">
        <w:rPr>
          <w:rFonts w:ascii="Arial" w:eastAsia="Times New Roman" w:hAnsi="Arial" w:cs="Arial"/>
          <w:color w:val="auto"/>
          <w:szCs w:val="22"/>
          <w:vertAlign w:val="superscript"/>
        </w:rPr>
        <w:footnoteReference w:id="53"/>
      </w:r>
      <w:r w:rsidRPr="00E76F03">
        <w:rPr>
          <w:rFonts w:ascii="Arial" w:eastAsia="Times New Roman" w:hAnsi="Arial" w:cs="Arial"/>
          <w:color w:val="auto"/>
          <w:szCs w:val="22"/>
          <w:vertAlign w:val="superscript"/>
        </w:rPr>
        <w:t xml:space="preserve"> </w:t>
      </w:r>
      <w:r w:rsidRPr="00E76F03">
        <w:rPr>
          <w:rFonts w:ascii="Arial" w:eastAsia="Times New Roman" w:hAnsi="Arial" w:cs="Arial"/>
          <w:color w:val="auto"/>
          <w:szCs w:val="22"/>
        </w:rPr>
        <w:t>Ein besserer Zugang lässt sich einerseits durch die Herabsetzung der im KSHA und im KHMI erwähnten Eintrittsschwelle für die Finanzierung eines Hörgeräts durch die AHV und durch die IV erreichen. Andererseits würden auch verbindliche und transparente Standards dazu beitragen, dass Menschen mit einer Hörbehinderung die Preise der einzelnen Produkte besser nachvollziehen und sich somit für die kosteneffizienteste Lösung entscheiden können.</w:t>
      </w:r>
    </w:p>
    <w:p w14:paraId="12CF1B06" w14:textId="77777777" w:rsidR="00E76F03" w:rsidRPr="00E76F03" w:rsidRDefault="00E76F03" w:rsidP="00E76F03">
      <w:pPr>
        <w:spacing w:after="120" w:line="280" w:lineRule="exact"/>
        <w:jc w:val="both"/>
        <w:rPr>
          <w:rFonts w:ascii="Arial" w:eastAsia="Times New Roman" w:hAnsi="Arial" w:cs="Arial"/>
          <w:color w:val="auto"/>
          <w:szCs w:val="22"/>
        </w:rPr>
      </w:pPr>
      <w:r w:rsidRPr="00E76F03">
        <w:rPr>
          <w:rFonts w:ascii="Arial" w:eastAsia="Times New Roman" w:hAnsi="Arial" w:cs="Arial"/>
          <w:color w:val="auto"/>
          <w:szCs w:val="22"/>
        </w:rPr>
        <w:t>Weiter sollten Dienstleistungen Dritter, wie insbesondere Gebärdensprach- und Schriftdolmetschleistungen, nicht nur auf die Überwindung des Arbeitswegs, die Ausübung des Berufs und den Erwerb von Fähigkeiten für die Aufrechterhaltung des Kontakts mit der Umwelt ausgerichtet werden können. Es braucht</w:t>
      </w:r>
      <w:r w:rsidRPr="00E76F03">
        <w:rPr>
          <w:rFonts w:ascii="Arial" w:eastAsia="Times New Roman" w:hAnsi="Arial" w:cs="Arial"/>
          <w:color w:val="auto"/>
        </w:rPr>
        <w:t xml:space="preserve"> in Art. 9 Abs. 2 HVI und darüber hinaus auch einen davon unabhängigen subjektfinanzierten </w:t>
      </w:r>
      <w:r w:rsidRPr="00E76F03">
        <w:rPr>
          <w:rFonts w:ascii="Arial" w:eastAsia="Times New Roman" w:hAnsi="Arial" w:cs="Arial"/>
          <w:color w:val="auto"/>
          <w:szCs w:val="22"/>
        </w:rPr>
        <w:t>Anspruch auf Dienstleistungen Dritter und somit Gebärdensprach- und Schriftdolmetschleistungen für die Pflege gesellschaftlicher Kontakte selbst, wie z.B. den Besuch gesellschaftlicher oder kultureller Anlässe. Hinzu kommt, dass die Höchstgrenze von CHF 22’680.-- pro Jahr für Dienstleistungen Dritter zwar seit Anfang 2024 flexibel eingesetzt werden kann; die somit rund 120 Gebärdesprachdolmetschstunden pro Jahr und somit durchschnittlich rund 10 Gebärdesprachdolmetschstunden Monat reichen in kommunikationslastigen Berufen aber keineswegs aus. Eine substanzielle Erhöhung des Höchstwerts, v.a. hinsichtlich der Ausübung des Berufs, ist daher angezeigt. Hier setzt auch die vom Nationalrat bereits angenommenen Motion 25.3007 an.</w:t>
      </w:r>
    </w:p>
    <w:p w14:paraId="2E4C7159" w14:textId="77777777" w:rsidR="00E76F03" w:rsidRPr="00E76F03" w:rsidRDefault="00E76F03" w:rsidP="00E76F03">
      <w:pPr>
        <w:spacing w:line="240" w:lineRule="auto"/>
        <w:jc w:val="both"/>
        <w:rPr>
          <w:rFonts w:ascii="Arial" w:eastAsia="Times New Roman" w:hAnsi="Arial" w:cs="Arial"/>
          <w:color w:val="auto"/>
          <w:szCs w:val="22"/>
        </w:rPr>
      </w:pPr>
      <w:r w:rsidRPr="00E76F03">
        <w:rPr>
          <w:rFonts w:ascii="Arial" w:eastAsia="Times New Roman" w:hAnsi="Arial" w:cs="Arial"/>
          <w:color w:val="auto"/>
        </w:rPr>
        <w:t>Darüber hinaus gilt es, für Menschen adäquate Lösungen zu finden, welche zwar auf Gebärdensprach- und Schriftdolmetschleistungen angewiesen sind, jedoch keinen gesetzlichen Anspruch darauf haben. Dies betrifft z.B. Personen aus Ländern ohne Sozialversicherungsabkommen mit der Schweiz, die bereits mit der gesundheitlichen Beeinträchtigung in die Schweiz eingereist sind, oder Personen, welche erst nach dem AHV-Rentenalter auf entsprechende Leistungen angewiesen sind.</w:t>
      </w:r>
    </w:p>
    <w:p w14:paraId="45A537B4" w14:textId="77777777" w:rsidR="00E76F03" w:rsidRPr="00E76F03" w:rsidRDefault="00E76F03" w:rsidP="00E76F03">
      <w:pPr>
        <w:spacing w:before="240"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Will man den Anliegen der Inklusions-Initiative ausreichend Rechnung tragen, braucht es bei den Hilfsmitteln sowohl im AHV- als auch im IV-Bereich substanzielle Verbesserungen.</w:t>
      </w:r>
    </w:p>
    <w:p w14:paraId="6E56BC18" w14:textId="77777777" w:rsidR="00E76F03" w:rsidRPr="00E76F03" w:rsidRDefault="00E76F03" w:rsidP="00E76F03">
      <w:pPr>
        <w:spacing w:after="120" w:line="280" w:lineRule="exact"/>
        <w:jc w:val="both"/>
        <w:rPr>
          <w:rFonts w:ascii="Arial" w:eastAsia="Calibri" w:hAnsi="Arial" w:cs="Arial"/>
          <w:b/>
          <w:bCs/>
          <w:color w:val="auto"/>
          <w:szCs w:val="22"/>
        </w:rPr>
      </w:pPr>
      <w:r w:rsidRPr="00E76F03">
        <w:rPr>
          <w:rFonts w:ascii="Arial" w:eastAsia="Calibri" w:hAnsi="Arial" w:cs="Arial"/>
          <w:b/>
          <w:bCs/>
          <w:color w:val="auto"/>
          <w:szCs w:val="22"/>
        </w:rPr>
        <w:t xml:space="preserve">Wir fordern daher: </w:t>
      </w:r>
    </w:p>
    <w:p w14:paraId="107ADE68"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lang w:eastAsia="de-CH"/>
        </w:rPr>
      </w:pPr>
      <w:r w:rsidRPr="00E76F03">
        <w:rPr>
          <w:rFonts w:ascii="Arial" w:eastAsia="Calibri" w:hAnsi="Arial" w:cs="Arial"/>
          <w:b/>
          <w:bCs/>
          <w:color w:val="auto"/>
          <w:szCs w:val="22"/>
          <w:lang w:eastAsia="de-CH"/>
        </w:rPr>
        <w:t>Die Liste der Hilfsmittel im AHV-Bereich ist zu erweitern.</w:t>
      </w:r>
    </w:p>
    <w:p w14:paraId="54B2EEA8"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Calibri" w:hAnsi="Arial" w:cs="Arial"/>
          <w:b/>
          <w:bCs/>
          <w:color w:val="auto"/>
          <w:szCs w:val="22"/>
          <w:lang w:eastAsia="de-CH"/>
        </w:rPr>
      </w:pPr>
      <w:r w:rsidRPr="00E76F03">
        <w:rPr>
          <w:rFonts w:ascii="Arial" w:eastAsia="Calibri" w:hAnsi="Arial" w:cs="Arial"/>
          <w:b/>
          <w:bCs/>
          <w:color w:val="auto"/>
          <w:szCs w:val="22"/>
          <w:lang w:eastAsia="de-CH"/>
        </w:rPr>
        <w:lastRenderedPageBreak/>
        <w:t xml:space="preserve">Der Zugang zu Hörgeräten im AHV- und im IV-Bereich ist zu erleichtern. </w:t>
      </w:r>
    </w:p>
    <w:p w14:paraId="6F7A89AE"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Times New Roman" w:hAnsi="Arial" w:cs="Arial"/>
          <w:b/>
          <w:color w:val="auto"/>
          <w:szCs w:val="22"/>
          <w:lang w:eastAsia="de-CH"/>
        </w:rPr>
      </w:pPr>
      <w:r w:rsidRPr="00E76F03">
        <w:rPr>
          <w:rFonts w:ascii="Arial" w:eastAsia="Times New Roman" w:hAnsi="Arial" w:cs="Arial"/>
          <w:b/>
          <w:color w:val="auto"/>
          <w:szCs w:val="22"/>
          <w:lang w:eastAsia="de-CH"/>
        </w:rPr>
        <w:t>Die Dienstleistungen Dritter sind auf die gesellschaftliche Teilhabe und die Pflege des Kontakts mit der Umw</w:t>
      </w:r>
      <w:r w:rsidRPr="00E76F03">
        <w:rPr>
          <w:rFonts w:ascii="Arial" w:eastAsia="Times New Roman" w:hAnsi="Arial" w:cs="Arial"/>
          <w:b/>
          <w:color w:val="auto"/>
          <w:lang w:eastAsia="de-CH"/>
        </w:rPr>
        <w:t>elt auszudehnen. Der Anspruch muss subjektfinanziert ausgestaltet sein.</w:t>
      </w:r>
    </w:p>
    <w:p w14:paraId="4B00D292" w14:textId="77777777" w:rsidR="00E76F03" w:rsidRPr="00E76F03" w:rsidRDefault="00E76F03" w:rsidP="008505DB">
      <w:pPr>
        <w:numPr>
          <w:ilvl w:val="0"/>
          <w:numId w:val="21"/>
        </w:numPr>
        <w:pBdr>
          <w:top w:val="single" w:sz="4" w:space="1" w:color="auto"/>
          <w:left w:val="single" w:sz="4" w:space="4" w:color="auto"/>
          <w:bottom w:val="single" w:sz="4" w:space="1" w:color="auto"/>
          <w:right w:val="single" w:sz="4" w:space="4" w:color="auto"/>
        </w:pBdr>
        <w:shd w:val="clear" w:color="auto" w:fill="FFF2CC"/>
        <w:spacing w:after="120" w:line="280" w:lineRule="exact"/>
        <w:jc w:val="both"/>
        <w:rPr>
          <w:rFonts w:ascii="Arial" w:eastAsia="Times New Roman" w:hAnsi="Arial" w:cs="Arial"/>
          <w:b/>
          <w:bCs/>
          <w:color w:val="auto"/>
          <w:lang w:eastAsia="de-CH"/>
        </w:rPr>
      </w:pPr>
      <w:r w:rsidRPr="00E76F03">
        <w:rPr>
          <w:rFonts w:ascii="Arial" w:eastAsia="Times New Roman" w:hAnsi="Arial" w:cs="Arial"/>
          <w:b/>
          <w:bCs/>
          <w:color w:val="auto"/>
          <w:lang w:eastAsia="de-CH"/>
        </w:rPr>
        <w:t>Der Höchstbetrag der Dienstleistungen Dritter für die Ausübung des Berufs ist zu erhöhen.</w:t>
      </w:r>
    </w:p>
    <w:p w14:paraId="799AF657" w14:textId="77777777" w:rsidR="00E76F03" w:rsidRPr="00E76F03" w:rsidRDefault="00E76F03" w:rsidP="00E76F03">
      <w:pPr>
        <w:spacing w:after="120" w:line="240" w:lineRule="auto"/>
        <w:rPr>
          <w:rFonts w:ascii="Arial" w:eastAsia="Calibri" w:hAnsi="Arial" w:cs="Arial"/>
          <w:color w:val="auto"/>
          <w:szCs w:val="22"/>
        </w:rPr>
      </w:pPr>
    </w:p>
    <w:p w14:paraId="48E95680" w14:textId="77777777" w:rsidR="00E76F03" w:rsidRPr="00E76F03" w:rsidRDefault="00E76F03" w:rsidP="00E76F03">
      <w:pPr>
        <w:spacing w:after="120" w:line="240" w:lineRule="auto"/>
        <w:rPr>
          <w:rFonts w:ascii="Arial" w:eastAsia="Calibri" w:hAnsi="Arial" w:cs="Arial"/>
          <w:color w:val="auto"/>
          <w:szCs w:val="22"/>
        </w:rPr>
      </w:pPr>
      <w:r w:rsidRPr="00E76F03">
        <w:rPr>
          <w:rFonts w:ascii="Arial" w:eastAsia="Calibri" w:hAnsi="Arial" w:cs="Arial"/>
          <w:color w:val="auto"/>
          <w:szCs w:val="22"/>
        </w:rPr>
        <w:t xml:space="preserve"> </w:t>
      </w:r>
    </w:p>
    <w:p w14:paraId="3AA83FBF" w14:textId="77777777" w:rsidR="00E76F03" w:rsidRPr="00E76F03" w:rsidRDefault="00E76F03" w:rsidP="00E76F03">
      <w:pPr>
        <w:spacing w:after="120" w:line="240" w:lineRule="auto"/>
        <w:rPr>
          <w:rFonts w:ascii="Arial" w:eastAsia="Calibri" w:hAnsi="Arial" w:cs="Arial"/>
          <w:color w:val="auto"/>
          <w:szCs w:val="22"/>
        </w:rPr>
      </w:pPr>
    </w:p>
    <w:p w14:paraId="63A254A8" w14:textId="77777777" w:rsidR="00E76F03" w:rsidRPr="00E76F03" w:rsidRDefault="00E76F03" w:rsidP="00E76F03">
      <w:pPr>
        <w:spacing w:after="120" w:line="240" w:lineRule="auto"/>
        <w:rPr>
          <w:rFonts w:ascii="Arial" w:eastAsia="Calibri" w:hAnsi="Arial" w:cs="Arial"/>
          <w:color w:val="auto"/>
          <w:szCs w:val="22"/>
        </w:rPr>
      </w:pPr>
    </w:p>
    <w:p w14:paraId="65969BCD" w14:textId="77777777" w:rsidR="00E76F03" w:rsidRPr="00E76F03" w:rsidRDefault="00E76F03" w:rsidP="00E76F03">
      <w:pPr>
        <w:spacing w:after="120" w:line="240" w:lineRule="auto"/>
        <w:rPr>
          <w:rFonts w:ascii="Arial" w:eastAsia="Calibri" w:hAnsi="Arial" w:cs="Arial"/>
          <w:color w:val="auto"/>
          <w:szCs w:val="22"/>
        </w:rPr>
      </w:pPr>
    </w:p>
    <w:p w14:paraId="5DE40174" w14:textId="77777777" w:rsidR="00E76F03" w:rsidRPr="00E76F03" w:rsidRDefault="00E76F03" w:rsidP="00E76F03">
      <w:pPr>
        <w:spacing w:after="120" w:line="240" w:lineRule="auto"/>
        <w:rPr>
          <w:rFonts w:ascii="Arial" w:eastAsia="Calibri" w:hAnsi="Arial" w:cs="Arial"/>
          <w:color w:val="auto"/>
          <w:szCs w:val="22"/>
        </w:rPr>
      </w:pPr>
    </w:p>
    <w:p w14:paraId="0F18B442" w14:textId="77777777" w:rsidR="00E76F03" w:rsidRPr="00E76F03" w:rsidRDefault="00E76F03" w:rsidP="00E76F03">
      <w:pPr>
        <w:spacing w:after="120" w:line="240" w:lineRule="auto"/>
        <w:rPr>
          <w:rFonts w:ascii="Arial" w:eastAsia="Calibri" w:hAnsi="Arial" w:cs="Arial"/>
          <w:color w:val="auto"/>
          <w:szCs w:val="22"/>
        </w:rPr>
      </w:pPr>
    </w:p>
    <w:p w14:paraId="41C7F7C8" w14:textId="77777777" w:rsidR="00E76F03" w:rsidRPr="00E76F03" w:rsidRDefault="00E76F03" w:rsidP="00E76F03">
      <w:pPr>
        <w:spacing w:after="120" w:line="240" w:lineRule="auto"/>
        <w:rPr>
          <w:rFonts w:ascii="Arial" w:eastAsia="Calibri" w:hAnsi="Arial" w:cs="Arial"/>
          <w:color w:val="auto"/>
          <w:szCs w:val="22"/>
        </w:rPr>
      </w:pPr>
    </w:p>
    <w:p w14:paraId="2F798927" w14:textId="77777777" w:rsidR="00E76F03" w:rsidRPr="00E76F03" w:rsidRDefault="00E76F03" w:rsidP="00E76F03">
      <w:pPr>
        <w:spacing w:after="120" w:line="240" w:lineRule="auto"/>
        <w:rPr>
          <w:rFonts w:ascii="Arial" w:eastAsia="Calibri" w:hAnsi="Arial" w:cs="Arial"/>
          <w:color w:val="auto"/>
          <w:szCs w:val="22"/>
        </w:rPr>
      </w:pPr>
    </w:p>
    <w:p w14:paraId="648F5A4F" w14:textId="77777777" w:rsidR="00E76F03" w:rsidRPr="00E76F03" w:rsidRDefault="00E76F03" w:rsidP="00E76F03">
      <w:pPr>
        <w:spacing w:after="120" w:line="240" w:lineRule="auto"/>
        <w:rPr>
          <w:rFonts w:ascii="Arial" w:eastAsia="Calibri" w:hAnsi="Arial" w:cs="Arial"/>
          <w:color w:val="auto"/>
          <w:szCs w:val="22"/>
        </w:rPr>
      </w:pPr>
    </w:p>
    <w:p w14:paraId="216E20FB" w14:textId="77777777" w:rsidR="00E76F03" w:rsidRDefault="00E76F03" w:rsidP="00E76F03">
      <w:pPr>
        <w:spacing w:after="120" w:line="240" w:lineRule="auto"/>
        <w:rPr>
          <w:rFonts w:ascii="Arial" w:eastAsia="Calibri" w:hAnsi="Arial" w:cs="Arial"/>
          <w:color w:val="auto"/>
          <w:szCs w:val="22"/>
        </w:rPr>
      </w:pPr>
    </w:p>
    <w:p w14:paraId="7E474D17" w14:textId="77777777" w:rsidR="00842D1F" w:rsidRDefault="00842D1F" w:rsidP="00E76F03">
      <w:pPr>
        <w:spacing w:after="120" w:line="240" w:lineRule="auto"/>
        <w:rPr>
          <w:rFonts w:ascii="Arial" w:eastAsia="Calibri" w:hAnsi="Arial" w:cs="Arial"/>
          <w:color w:val="auto"/>
          <w:szCs w:val="22"/>
        </w:rPr>
      </w:pPr>
    </w:p>
    <w:p w14:paraId="1DB9A040" w14:textId="77777777" w:rsidR="00842D1F" w:rsidRDefault="00842D1F" w:rsidP="00E76F03">
      <w:pPr>
        <w:spacing w:after="120" w:line="240" w:lineRule="auto"/>
        <w:rPr>
          <w:rFonts w:ascii="Arial" w:eastAsia="Calibri" w:hAnsi="Arial" w:cs="Arial"/>
          <w:color w:val="auto"/>
          <w:szCs w:val="22"/>
        </w:rPr>
      </w:pPr>
    </w:p>
    <w:p w14:paraId="05BFB4DB" w14:textId="77777777" w:rsidR="00842D1F" w:rsidRDefault="00842D1F" w:rsidP="00E76F03">
      <w:pPr>
        <w:spacing w:after="120" w:line="240" w:lineRule="auto"/>
        <w:rPr>
          <w:rFonts w:ascii="Arial" w:eastAsia="Calibri" w:hAnsi="Arial" w:cs="Arial"/>
          <w:color w:val="auto"/>
          <w:szCs w:val="22"/>
        </w:rPr>
      </w:pPr>
    </w:p>
    <w:p w14:paraId="124820C2" w14:textId="77777777" w:rsidR="00842D1F" w:rsidRDefault="00842D1F" w:rsidP="00E76F03">
      <w:pPr>
        <w:spacing w:after="120" w:line="240" w:lineRule="auto"/>
        <w:rPr>
          <w:rFonts w:ascii="Arial" w:eastAsia="Calibri" w:hAnsi="Arial" w:cs="Arial"/>
          <w:color w:val="auto"/>
          <w:szCs w:val="22"/>
        </w:rPr>
      </w:pPr>
    </w:p>
    <w:p w14:paraId="2698166B" w14:textId="77777777" w:rsidR="00842D1F" w:rsidRDefault="00842D1F" w:rsidP="00E76F03">
      <w:pPr>
        <w:spacing w:after="120" w:line="240" w:lineRule="auto"/>
        <w:rPr>
          <w:rFonts w:ascii="Arial" w:eastAsia="Calibri" w:hAnsi="Arial" w:cs="Arial"/>
          <w:color w:val="auto"/>
          <w:szCs w:val="22"/>
        </w:rPr>
      </w:pPr>
    </w:p>
    <w:p w14:paraId="3B61143E" w14:textId="77777777" w:rsidR="00842D1F" w:rsidRDefault="00842D1F" w:rsidP="00E76F03">
      <w:pPr>
        <w:spacing w:after="120" w:line="240" w:lineRule="auto"/>
        <w:rPr>
          <w:rFonts w:ascii="Arial" w:eastAsia="Calibri" w:hAnsi="Arial" w:cs="Arial"/>
          <w:color w:val="auto"/>
          <w:szCs w:val="22"/>
        </w:rPr>
      </w:pPr>
    </w:p>
    <w:p w14:paraId="704CE28B" w14:textId="77777777" w:rsidR="00842D1F" w:rsidRDefault="00842D1F" w:rsidP="00E76F03">
      <w:pPr>
        <w:spacing w:after="120" w:line="240" w:lineRule="auto"/>
        <w:rPr>
          <w:rFonts w:ascii="Arial" w:eastAsia="Calibri" w:hAnsi="Arial" w:cs="Arial"/>
          <w:color w:val="auto"/>
          <w:szCs w:val="22"/>
        </w:rPr>
      </w:pPr>
    </w:p>
    <w:p w14:paraId="08242629" w14:textId="77777777" w:rsidR="00842D1F" w:rsidRDefault="00842D1F" w:rsidP="00E76F03">
      <w:pPr>
        <w:spacing w:after="120" w:line="240" w:lineRule="auto"/>
        <w:rPr>
          <w:rFonts w:ascii="Arial" w:eastAsia="Calibri" w:hAnsi="Arial" w:cs="Arial"/>
          <w:color w:val="auto"/>
          <w:szCs w:val="22"/>
        </w:rPr>
      </w:pPr>
    </w:p>
    <w:p w14:paraId="29489525" w14:textId="77777777" w:rsidR="00842D1F" w:rsidRDefault="00842D1F" w:rsidP="00E76F03">
      <w:pPr>
        <w:spacing w:after="120" w:line="240" w:lineRule="auto"/>
        <w:rPr>
          <w:rFonts w:ascii="Arial" w:eastAsia="Calibri" w:hAnsi="Arial" w:cs="Arial"/>
          <w:color w:val="auto"/>
          <w:szCs w:val="22"/>
        </w:rPr>
      </w:pPr>
    </w:p>
    <w:p w14:paraId="552A1C31" w14:textId="77777777" w:rsidR="00842D1F" w:rsidRDefault="00842D1F" w:rsidP="00E76F03">
      <w:pPr>
        <w:spacing w:after="120" w:line="240" w:lineRule="auto"/>
        <w:rPr>
          <w:rFonts w:ascii="Arial" w:eastAsia="Calibri" w:hAnsi="Arial" w:cs="Arial"/>
          <w:color w:val="auto"/>
          <w:szCs w:val="22"/>
        </w:rPr>
      </w:pPr>
    </w:p>
    <w:p w14:paraId="4AE19E37" w14:textId="77777777" w:rsidR="00842D1F" w:rsidRPr="00E76F03" w:rsidRDefault="00842D1F" w:rsidP="00E76F03">
      <w:pPr>
        <w:spacing w:after="120" w:line="240" w:lineRule="auto"/>
        <w:rPr>
          <w:rFonts w:ascii="Arial" w:eastAsia="Calibri" w:hAnsi="Arial" w:cs="Arial"/>
          <w:color w:val="auto"/>
          <w:szCs w:val="22"/>
        </w:rPr>
      </w:pPr>
    </w:p>
    <w:p w14:paraId="5C6D4616" w14:textId="77777777" w:rsidR="00842D1F" w:rsidRDefault="00842D1F" w:rsidP="00842D1F">
      <w:pPr>
        <w:pStyle w:val="berschrift1"/>
        <w:rPr>
          <w:lang w:eastAsia="de-CH"/>
        </w:rPr>
      </w:pPr>
      <w:bookmarkStart w:id="95" w:name="_Anhang_1"/>
      <w:bookmarkEnd w:id="95"/>
    </w:p>
    <w:p w14:paraId="18F40F02" w14:textId="5D31D961" w:rsidR="00E76F03" w:rsidRPr="00E76F03" w:rsidRDefault="00E76F03" w:rsidP="00842D1F">
      <w:pPr>
        <w:pStyle w:val="berschrift1"/>
        <w:rPr>
          <w:lang w:eastAsia="de-CH"/>
        </w:rPr>
      </w:pPr>
      <w:bookmarkStart w:id="96" w:name="_Toc210667152"/>
      <w:r w:rsidRPr="00E76F03">
        <w:rPr>
          <w:lang w:eastAsia="de-CH"/>
        </w:rPr>
        <w:lastRenderedPageBreak/>
        <w:t>Anhang 1</w:t>
      </w:r>
      <w:bookmarkEnd w:id="96"/>
    </w:p>
    <w:p w14:paraId="65F080B0" w14:textId="77777777" w:rsidR="00E76F03" w:rsidRPr="00E76F03" w:rsidRDefault="00E76F03" w:rsidP="00842D1F">
      <w:pPr>
        <w:pStyle w:val="berschrift2"/>
        <w:rPr>
          <w:lang w:eastAsia="de-CH"/>
        </w:rPr>
      </w:pPr>
      <w:bookmarkStart w:id="97" w:name="_Toc210666501"/>
      <w:bookmarkStart w:id="98" w:name="_Toc210667153"/>
      <w:r w:rsidRPr="00E76F03">
        <w:rPr>
          <w:lang w:eastAsia="de-CH"/>
        </w:rPr>
        <w:t>Konzeptueller Vorschlag Formulierung Art. 42a ff. IVG</w:t>
      </w:r>
      <w:bookmarkEnd w:id="97"/>
      <w:bookmarkEnd w:id="98"/>
    </w:p>
    <w:p w14:paraId="5685CC48"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 Legistik, abschliessende Koordination und Vollständigkeit vorbehalten</w:t>
      </w:r>
    </w:p>
    <w:p w14:paraId="65FAD905" w14:textId="77777777" w:rsidR="00E76F03" w:rsidRPr="00E76F03" w:rsidRDefault="00E76F03" w:rsidP="00E76F03">
      <w:pPr>
        <w:keepNext/>
        <w:keepLines/>
        <w:numPr>
          <w:ilvl w:val="1"/>
          <w:numId w:val="0"/>
        </w:numPr>
        <w:suppressAutoHyphens/>
        <w:spacing w:before="240" w:after="240" w:line="240" w:lineRule="auto"/>
        <w:ind w:left="405" w:hanging="405"/>
        <w:outlineLvl w:val="1"/>
        <w:rPr>
          <w:rFonts w:ascii="Arial" w:eastAsia="Times New Roman" w:hAnsi="Arial" w:cs="Times New Roman"/>
          <w:b/>
          <w:bCs/>
          <w:i/>
          <w:color w:val="000000"/>
          <w:szCs w:val="26"/>
          <w:lang w:eastAsia="de-CH"/>
        </w:rPr>
      </w:pPr>
      <w:bookmarkStart w:id="99" w:name="_Toc210666502"/>
      <w:bookmarkStart w:id="100" w:name="_Toc210667154"/>
      <w:r w:rsidRPr="00E76F03">
        <w:rPr>
          <w:rFonts w:ascii="Arial" w:eastAsia="Times New Roman" w:hAnsi="Arial" w:cs="Times New Roman"/>
          <w:b/>
          <w:bCs/>
          <w:i/>
          <w:color w:val="000000"/>
          <w:szCs w:val="26"/>
          <w:lang w:eastAsia="de-CH"/>
        </w:rPr>
        <w:t>Art. 42quater IVG (bisher):</w:t>
      </w:r>
      <w:bookmarkEnd w:id="99"/>
      <w:bookmarkEnd w:id="100"/>
    </w:p>
    <w:p w14:paraId="6364801D"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2 Der Bundesrat legt die Voraussetzungen fest, unter denen Personen mit eingeschränkter Handlungsfähigkeit keinen Anspruch auf einen Assistenzbeitrag haben.</w:t>
      </w:r>
    </w:p>
    <w:p w14:paraId="2193B693" w14:textId="77777777" w:rsidR="00E76F03" w:rsidRPr="00E76F03" w:rsidRDefault="00E76F03" w:rsidP="00E76F03">
      <w:pPr>
        <w:keepNext/>
        <w:keepLines/>
        <w:numPr>
          <w:ilvl w:val="1"/>
          <w:numId w:val="0"/>
        </w:numPr>
        <w:suppressAutoHyphens/>
        <w:spacing w:before="240" w:after="240" w:line="240" w:lineRule="auto"/>
        <w:ind w:left="405" w:hanging="405"/>
        <w:outlineLvl w:val="1"/>
        <w:rPr>
          <w:rFonts w:ascii="Arial" w:eastAsia="Times New Roman" w:hAnsi="Arial" w:cs="Times New Roman"/>
          <w:b/>
          <w:bCs/>
          <w:i/>
          <w:color w:val="000000"/>
          <w:szCs w:val="26"/>
          <w:lang w:eastAsia="de-CH"/>
        </w:rPr>
      </w:pPr>
      <w:bookmarkStart w:id="101" w:name="_Toc210666503"/>
      <w:bookmarkStart w:id="102" w:name="_Toc210667155"/>
      <w:r w:rsidRPr="00E76F03">
        <w:rPr>
          <w:rFonts w:ascii="Arial" w:eastAsia="Times New Roman" w:hAnsi="Arial" w:cs="Times New Roman"/>
          <w:b/>
          <w:bCs/>
          <w:i/>
          <w:color w:val="000000"/>
          <w:szCs w:val="26"/>
          <w:lang w:eastAsia="de-CH"/>
        </w:rPr>
        <w:t>Art. 42quater IVG (neu, sofern bisherige Formulierung aufgrund Revision nicht mehr benötigt wird):</w:t>
      </w:r>
      <w:bookmarkEnd w:id="101"/>
      <w:bookmarkEnd w:id="102"/>
    </w:p>
    <w:p w14:paraId="3ACFD74E"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 xml:space="preserve">2 Sinnesbehinderte bilden einen Sonderfall und haben Anspruch auf einen Assistenzbeitrag nach Art. 42a ff. </w:t>
      </w:r>
    </w:p>
    <w:p w14:paraId="5283A420"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Gliederungstitel nach Art. 42octies (neu)</w:t>
      </w:r>
    </w:p>
    <w:p w14:paraId="1F3C42D5" w14:textId="77777777" w:rsidR="00E76F03" w:rsidRPr="00E76F03" w:rsidRDefault="00E76F03" w:rsidP="00E76F03">
      <w:pPr>
        <w:keepNext/>
        <w:keepLines/>
        <w:numPr>
          <w:ilvl w:val="1"/>
          <w:numId w:val="0"/>
        </w:numPr>
        <w:suppressAutoHyphens/>
        <w:spacing w:before="240" w:after="240" w:line="240" w:lineRule="auto"/>
        <w:ind w:left="405" w:hanging="405"/>
        <w:outlineLvl w:val="1"/>
        <w:rPr>
          <w:rFonts w:ascii="Arial" w:eastAsia="Times New Roman" w:hAnsi="Arial" w:cs="Times New Roman"/>
          <w:b/>
          <w:bCs/>
          <w:i/>
          <w:color w:val="000000"/>
          <w:szCs w:val="26"/>
          <w:lang w:eastAsia="de-CH"/>
        </w:rPr>
      </w:pPr>
      <w:bookmarkStart w:id="103" w:name="_Toc210666504"/>
      <w:bookmarkStart w:id="104" w:name="_Toc210667156"/>
      <w:r w:rsidRPr="00E76F03">
        <w:rPr>
          <w:rFonts w:ascii="Arial" w:eastAsia="Times New Roman" w:hAnsi="Arial" w:cs="Times New Roman"/>
          <w:b/>
          <w:bCs/>
          <w:i/>
          <w:color w:val="000000"/>
          <w:szCs w:val="26"/>
          <w:lang w:eastAsia="de-CH"/>
        </w:rPr>
        <w:t>Eter Der Assistenzbeitrag im Sonderfall</w:t>
      </w:r>
      <w:bookmarkEnd w:id="103"/>
      <w:bookmarkEnd w:id="104"/>
    </w:p>
    <w:p w14:paraId="65DCABBC" w14:textId="77777777" w:rsidR="00E76F03" w:rsidRPr="00E76F03" w:rsidRDefault="00E76F03" w:rsidP="00E76F03">
      <w:pPr>
        <w:keepNext/>
        <w:keepLines/>
        <w:numPr>
          <w:ilvl w:val="1"/>
          <w:numId w:val="0"/>
        </w:numPr>
        <w:suppressAutoHyphens/>
        <w:spacing w:before="240" w:after="240" w:line="240" w:lineRule="auto"/>
        <w:ind w:left="405" w:hanging="405"/>
        <w:outlineLvl w:val="1"/>
        <w:rPr>
          <w:rFonts w:ascii="Arial" w:eastAsia="Times New Roman" w:hAnsi="Arial" w:cs="Times New Roman"/>
          <w:b/>
          <w:bCs/>
          <w:i/>
          <w:color w:val="000000"/>
          <w:szCs w:val="26"/>
          <w:lang w:eastAsia="de-CH"/>
        </w:rPr>
      </w:pPr>
      <w:bookmarkStart w:id="105" w:name="_Toc210666505"/>
      <w:bookmarkStart w:id="106" w:name="_Toc210667157"/>
      <w:r w:rsidRPr="00E76F03">
        <w:rPr>
          <w:rFonts w:ascii="Arial" w:eastAsia="Times New Roman" w:hAnsi="Arial" w:cs="Times New Roman"/>
          <w:b/>
          <w:bCs/>
          <w:i/>
          <w:color w:val="000000"/>
          <w:szCs w:val="26"/>
          <w:lang w:eastAsia="de-CH"/>
        </w:rPr>
        <w:t>Art. 42a Anspruch (neu)</w:t>
      </w:r>
      <w:bookmarkEnd w:id="105"/>
      <w:bookmarkEnd w:id="106"/>
    </w:p>
    <w:p w14:paraId="5DB53AA4"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1 Blinde, sehbehinderte, hör-/sehbehinderte und taubblinde Personen haben Anspruch auf einen Assistenzbeitrag nach Art. 42quater Bst a - Bst c</w:t>
      </w:r>
    </w:p>
    <w:p w14:paraId="0C977C46"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2 Leistungsnutzende, die das Referenzalter nach dem Bundesgesetz über die Alters- und Hinterlassenenversicherung vom 20. Dezember 1946  erreicht haben, haben Anspruch auf einen Assistenzbeitrag, soweit eine Invalidität nach Art. 8 ATSG und/oder eine Hilflosigkeit nach Art. 9 ATSG vor Erreichen des Referenzalters vorlag.</w:t>
      </w:r>
    </w:p>
    <w:p w14:paraId="2A8742FA" w14:textId="77777777" w:rsidR="00E76F03" w:rsidRPr="00E76F03" w:rsidRDefault="00E76F03" w:rsidP="00E76F03">
      <w:pPr>
        <w:keepNext/>
        <w:keepLines/>
        <w:numPr>
          <w:ilvl w:val="1"/>
          <w:numId w:val="0"/>
        </w:numPr>
        <w:suppressAutoHyphens/>
        <w:spacing w:before="240" w:after="240" w:line="240" w:lineRule="auto"/>
        <w:ind w:left="405" w:hanging="405"/>
        <w:outlineLvl w:val="1"/>
        <w:rPr>
          <w:rFonts w:ascii="Arial" w:eastAsia="Times New Roman" w:hAnsi="Arial" w:cs="Times New Roman"/>
          <w:b/>
          <w:bCs/>
          <w:i/>
          <w:color w:val="000000"/>
          <w:szCs w:val="26"/>
          <w:lang w:eastAsia="de-CH"/>
        </w:rPr>
      </w:pPr>
      <w:bookmarkStart w:id="107" w:name="_Toc210666506"/>
      <w:bookmarkStart w:id="108" w:name="_Toc210667158"/>
      <w:r w:rsidRPr="00E76F03">
        <w:rPr>
          <w:rFonts w:ascii="Arial" w:eastAsia="Times New Roman" w:hAnsi="Arial" w:cs="Times New Roman"/>
          <w:b/>
          <w:bCs/>
          <w:i/>
          <w:color w:val="000000"/>
          <w:szCs w:val="26"/>
          <w:lang w:eastAsia="de-CH"/>
        </w:rPr>
        <w:t>Art. 42b (neu) Gedeckte Hilfeleistungen</w:t>
      </w:r>
      <w:bookmarkEnd w:id="107"/>
      <w:bookmarkEnd w:id="108"/>
    </w:p>
    <w:p w14:paraId="2221377B"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Ein Assistenzbeitrag wird gewährt für Hilfeleistungen, die von der versicherten Person benötigt und von folgenden Leistungserbringenden erbracht werden:</w:t>
      </w:r>
    </w:p>
    <w:p w14:paraId="6F5A282C"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 xml:space="preserve">a. natürlichen Personen, die </w:t>
      </w:r>
    </w:p>
    <w:p w14:paraId="70C40C8E"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1. von der versicherten Person oder ihrer gesetzlichen Vertretung im Rahmen eines Arbeitsvertrages angestellt wird; oder</w:t>
      </w:r>
    </w:p>
    <w:p w14:paraId="2C228512"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2. als Selbständigerwerbende gelten.</w:t>
      </w:r>
    </w:p>
    <w:p w14:paraId="4357C327"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b. Leistungserbringende, deren Dienstleistungen auf Honorarbasis abgerechnet werden können.</w:t>
      </w:r>
    </w:p>
    <w:p w14:paraId="18E6912D" w14:textId="77777777" w:rsidR="00E76F03" w:rsidRPr="00E76F03" w:rsidRDefault="00E76F03" w:rsidP="00E76F03">
      <w:pPr>
        <w:keepNext/>
        <w:keepLines/>
        <w:numPr>
          <w:ilvl w:val="1"/>
          <w:numId w:val="0"/>
        </w:numPr>
        <w:suppressAutoHyphens/>
        <w:spacing w:before="240" w:after="240" w:line="240" w:lineRule="auto"/>
        <w:ind w:left="405" w:hanging="405"/>
        <w:outlineLvl w:val="1"/>
        <w:rPr>
          <w:rFonts w:ascii="Arial" w:eastAsia="Times New Roman" w:hAnsi="Arial" w:cs="Times New Roman"/>
          <w:b/>
          <w:bCs/>
          <w:i/>
          <w:color w:val="000000"/>
          <w:szCs w:val="26"/>
          <w:lang w:eastAsia="de-CH"/>
        </w:rPr>
      </w:pPr>
      <w:bookmarkStart w:id="109" w:name="_Toc210666507"/>
      <w:bookmarkStart w:id="110" w:name="_Toc210667159"/>
      <w:r w:rsidRPr="00E76F03">
        <w:rPr>
          <w:rFonts w:ascii="Arial" w:eastAsia="Times New Roman" w:hAnsi="Arial" w:cs="Times New Roman"/>
          <w:b/>
          <w:bCs/>
          <w:i/>
          <w:color w:val="000000"/>
          <w:szCs w:val="26"/>
          <w:lang w:eastAsia="de-CH"/>
        </w:rPr>
        <w:lastRenderedPageBreak/>
        <w:t>Art. 42c (neu) Unterstützungsbedarf</w:t>
      </w:r>
      <w:bookmarkEnd w:id="109"/>
      <w:bookmarkEnd w:id="110"/>
    </w:p>
    <w:p w14:paraId="605C354D"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1 Der Unterstützungsbedarf wird durch ein Instrument ermittelt, das den behinderungsspezifischen Anforderungen gerecht wird und die versicherte Person im Zentrum des Prozesses steht.</w:t>
      </w:r>
    </w:p>
    <w:p w14:paraId="4C75AF87" w14:textId="77777777" w:rsidR="00E76F03" w:rsidRPr="00E76F03" w:rsidRDefault="00E76F03" w:rsidP="00E76F03">
      <w:pPr>
        <w:spacing w:after="120" w:line="240" w:lineRule="auto"/>
        <w:rPr>
          <w:rFonts w:ascii="Arial" w:eastAsia="Calibri" w:hAnsi="Arial" w:cs="Arial"/>
          <w:color w:val="000000"/>
          <w:szCs w:val="22"/>
        </w:rPr>
      </w:pPr>
    </w:p>
    <w:p w14:paraId="59DB9EBD"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2 Die versicherte Person hat Anspruch auf Beratung und Unterstützung vor und während des Bedarfsermittlungsprozesses sowie Einsicht in die Unterlagen.</w:t>
      </w:r>
    </w:p>
    <w:p w14:paraId="5965AA8D"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3 Der Bundesrat regelt durch Verordnung weitere Einzelheiten zum Verfahren.</w:t>
      </w:r>
    </w:p>
    <w:p w14:paraId="2C4CC0A9" w14:textId="77777777" w:rsidR="00E76F03" w:rsidRPr="00E76F03" w:rsidRDefault="00E76F03" w:rsidP="00E76F03">
      <w:pPr>
        <w:keepNext/>
        <w:keepLines/>
        <w:numPr>
          <w:ilvl w:val="1"/>
          <w:numId w:val="0"/>
        </w:numPr>
        <w:suppressAutoHyphens/>
        <w:spacing w:before="240" w:after="240" w:line="240" w:lineRule="auto"/>
        <w:ind w:left="405" w:hanging="405"/>
        <w:outlineLvl w:val="1"/>
        <w:rPr>
          <w:rFonts w:ascii="Arial" w:eastAsia="Times New Roman" w:hAnsi="Arial" w:cs="Times New Roman"/>
          <w:b/>
          <w:bCs/>
          <w:i/>
          <w:color w:val="000000"/>
          <w:szCs w:val="26"/>
          <w:lang w:eastAsia="de-CH"/>
        </w:rPr>
      </w:pPr>
      <w:bookmarkStart w:id="111" w:name="_Toc210666508"/>
      <w:bookmarkStart w:id="112" w:name="_Toc210667160"/>
      <w:r w:rsidRPr="00E76F03">
        <w:rPr>
          <w:rFonts w:ascii="Arial" w:eastAsia="Times New Roman" w:hAnsi="Arial" w:cs="Times New Roman"/>
          <w:b/>
          <w:bCs/>
          <w:i/>
          <w:color w:val="000000"/>
          <w:szCs w:val="26"/>
          <w:lang w:eastAsia="de-CH"/>
        </w:rPr>
        <w:t>Art. 42d (neu) Einschätzungsstelle</w:t>
      </w:r>
      <w:bookmarkEnd w:id="111"/>
      <w:bookmarkEnd w:id="112"/>
    </w:p>
    <w:p w14:paraId="1787DA48"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 xml:space="preserve">1 Der Bundesrat bezeichnet eine fachlich sowie von den Leistungserbringenden und von Behörden organisatorisch unabhängige Einschätzungsstelle.  </w:t>
      </w:r>
    </w:p>
    <w:p w14:paraId="51CDA930"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2 Die Einschätzungsstelle führt die Bedarfsermittlung durch und bearbeitet die hierfür erforderlichen Personendaten.</w:t>
      </w:r>
    </w:p>
    <w:p w14:paraId="59E076A5" w14:textId="77777777" w:rsidR="00E76F03" w:rsidRPr="00E76F03" w:rsidRDefault="00E76F03" w:rsidP="00E76F03">
      <w:pPr>
        <w:keepNext/>
        <w:keepLines/>
        <w:numPr>
          <w:ilvl w:val="1"/>
          <w:numId w:val="0"/>
        </w:numPr>
        <w:suppressAutoHyphens/>
        <w:spacing w:before="240" w:after="240" w:line="240" w:lineRule="auto"/>
        <w:ind w:left="405" w:hanging="405"/>
        <w:outlineLvl w:val="1"/>
        <w:rPr>
          <w:rFonts w:ascii="Arial" w:eastAsia="Times New Roman" w:hAnsi="Arial" w:cs="Times New Roman"/>
          <w:b/>
          <w:bCs/>
          <w:i/>
          <w:color w:val="000000"/>
          <w:szCs w:val="26"/>
          <w:lang w:eastAsia="de-CH"/>
        </w:rPr>
      </w:pPr>
      <w:bookmarkStart w:id="113" w:name="_Toc210666509"/>
      <w:bookmarkStart w:id="114" w:name="_Toc210667161"/>
      <w:r w:rsidRPr="00E76F03">
        <w:rPr>
          <w:rFonts w:ascii="Arial" w:eastAsia="Times New Roman" w:hAnsi="Arial" w:cs="Times New Roman"/>
          <w:b/>
          <w:bCs/>
          <w:i/>
          <w:color w:val="000000"/>
          <w:szCs w:val="26"/>
          <w:lang w:eastAsia="de-CH"/>
        </w:rPr>
        <w:t>Art. 42e (neu)</w:t>
      </w:r>
      <w:r w:rsidRPr="00E76F03">
        <w:rPr>
          <w:rFonts w:ascii="Arial" w:eastAsia="Times New Roman" w:hAnsi="Arial" w:cs="Times New Roman"/>
          <w:b/>
          <w:bCs/>
          <w:i/>
          <w:color w:val="000000"/>
          <w:szCs w:val="26"/>
          <w:lang w:eastAsia="de-CH"/>
        </w:rPr>
        <w:tab/>
        <w:t>Leistungsbemessung</w:t>
      </w:r>
      <w:bookmarkEnd w:id="113"/>
      <w:bookmarkEnd w:id="114"/>
    </w:p>
    <w:p w14:paraId="13347A7A"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 xml:space="preserve">1 Auf Grundlage der Bedarfsermittlung schätzt die Einschätzungsstelle den Assistenzbedarf zuhanden der zuständigen IV-Stelle ein. </w:t>
      </w:r>
    </w:p>
    <w:p w14:paraId="5F4B4853"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 xml:space="preserve">2 Bei versicherten Personen, die eine Hilflosenentschädigung im Sonderfall einer Taubblindheit beziehen und die auf Gebärdensprache oder Lormen angewiesen sind, werden die der Hilflosenentschädigung entsprechenden Stunden nicht abgezogen. </w:t>
      </w:r>
    </w:p>
    <w:p w14:paraId="66228638"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 xml:space="preserve">3 Bei versicherten Personen, die eine Hilflosenentschädigung im Sonderfall einer Taubblindheit beziehen und die auf Gebärdensprache angewiesen sind, wird die DD nicht abgezogen. </w:t>
      </w:r>
    </w:p>
    <w:p w14:paraId="55840C07" w14:textId="77777777" w:rsidR="00E76F03" w:rsidRPr="00E76F03" w:rsidRDefault="00E76F03" w:rsidP="00E76F03">
      <w:pPr>
        <w:spacing w:after="120" w:line="240" w:lineRule="auto"/>
        <w:rPr>
          <w:rFonts w:ascii="Arial" w:eastAsia="Calibri" w:hAnsi="Arial" w:cs="Arial"/>
          <w:color w:val="000000"/>
          <w:szCs w:val="22"/>
        </w:rPr>
      </w:pPr>
      <w:r w:rsidRPr="00E76F03">
        <w:rPr>
          <w:rFonts w:ascii="Arial" w:eastAsia="Calibri" w:hAnsi="Arial" w:cs="Arial"/>
          <w:color w:val="000000"/>
          <w:szCs w:val="22"/>
        </w:rPr>
        <w:t>4 Die IV-Stelle verfügt die der versicherten Person zustehenden Assistenzleistungen.</w:t>
      </w:r>
    </w:p>
    <w:p w14:paraId="60309F16" w14:textId="45CE41C8" w:rsidR="00F75F62" w:rsidRDefault="00E76F03" w:rsidP="00E76F03">
      <w:pPr>
        <w:rPr>
          <w:lang w:eastAsia="de-DE"/>
        </w:rPr>
      </w:pPr>
      <w:r w:rsidRPr="00E76F03">
        <w:rPr>
          <w:rFonts w:ascii="Arial" w:eastAsia="Calibri" w:hAnsi="Arial" w:cs="Arial"/>
          <w:color w:val="000000"/>
          <w:szCs w:val="22"/>
        </w:rPr>
        <w:t>5 Der Bundesrat bestimmt durch Verordnung die Obergrenze verrechenbarer Stunden.</w:t>
      </w:r>
    </w:p>
    <w:p w14:paraId="15F5CD39" w14:textId="77777777" w:rsidR="001916AE" w:rsidRDefault="001916AE" w:rsidP="001916AE">
      <w:pPr>
        <w:ind w:left="4254" w:firstLine="709"/>
        <w:rPr>
          <w:lang w:eastAsia="de-DE"/>
        </w:rPr>
      </w:pPr>
    </w:p>
    <w:p w14:paraId="42FA3060" w14:textId="77777777" w:rsidR="001916AE" w:rsidRDefault="001916AE" w:rsidP="001916AE">
      <w:pPr>
        <w:ind w:left="4254" w:firstLine="709"/>
        <w:rPr>
          <w:lang w:eastAsia="de-DE"/>
        </w:rPr>
      </w:pPr>
    </w:p>
    <w:p w14:paraId="1A0E6314" w14:textId="77777777" w:rsidR="001916AE" w:rsidRDefault="001916AE" w:rsidP="001916AE">
      <w:pPr>
        <w:ind w:left="4254" w:firstLine="709"/>
        <w:rPr>
          <w:lang w:eastAsia="de-DE"/>
        </w:rPr>
      </w:pPr>
    </w:p>
    <w:p w14:paraId="18F94DFE" w14:textId="77777777" w:rsidR="001916AE" w:rsidRDefault="001916AE" w:rsidP="00842D1F">
      <w:pPr>
        <w:rPr>
          <w:lang w:eastAsia="de-DE"/>
        </w:rPr>
      </w:pPr>
    </w:p>
    <w:p w14:paraId="39116072" w14:textId="77777777" w:rsidR="00487648" w:rsidRDefault="00487648" w:rsidP="00C33855">
      <w:pPr>
        <w:rPr>
          <w:lang w:eastAsia="de-DE"/>
        </w:rPr>
      </w:pPr>
    </w:p>
    <w:p w14:paraId="6AADB806" w14:textId="09F4D34A" w:rsidR="008F1F8A" w:rsidRDefault="007456A8" w:rsidP="00487648">
      <w:pPr>
        <w:rPr>
          <w:lang w:eastAsia="de-DE"/>
        </w:rPr>
      </w:pPr>
      <w:sdt>
        <w:sdtPr>
          <w:rPr>
            <w:lang w:eastAsia="de-DE"/>
          </w:rPr>
          <w:tag w:val="cc_UsrVorUndNachname"/>
          <w:id w:val="-1663467700"/>
          <w:lock w:val="sdtLocked"/>
          <w:placeholder>
            <w:docPart w:val="D313B1A72E2B4A43952FED45F9F007FA"/>
          </w:placeholder>
          <w:showingPlcHdr/>
          <w15:appearance w15:val="hidden"/>
          <w:text/>
        </w:sdtPr>
        <w:sdtEndPr/>
        <w:sdtContent>
          <w:r w:rsidR="001916AE" w:rsidRPr="00FE2079">
            <w:rPr>
              <w:lang w:eastAsia="de-DE"/>
            </w:rPr>
            <w:t xml:space="preserve"> </w:t>
          </w:r>
        </w:sdtContent>
      </w:sdt>
      <w:bookmarkEnd w:id="0"/>
      <w:bookmarkEnd w:id="1"/>
      <w:r w:rsidR="00487648" w:rsidRPr="00FE2079">
        <w:rPr>
          <w:lang w:eastAsia="de-DE"/>
        </w:rPr>
        <w:br/>
      </w:r>
    </w:p>
    <w:sectPr w:rsidR="008F1F8A" w:rsidSect="001916AE">
      <w:type w:val="continuous"/>
      <w:pgSz w:w="11906" w:h="16838" w:code="9"/>
      <w:pgMar w:top="2620" w:right="1474" w:bottom="2070" w:left="1474"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AECE" w14:textId="77777777" w:rsidR="001916AE" w:rsidRDefault="001916AE" w:rsidP="002B0B83">
      <w:r>
        <w:separator/>
      </w:r>
    </w:p>
  </w:endnote>
  <w:endnote w:type="continuationSeparator" w:id="0">
    <w:p w14:paraId="7C981BB0" w14:textId="77777777" w:rsidR="001916AE" w:rsidRDefault="001916AE"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CDFC" w14:textId="77777777" w:rsidR="0031058D" w:rsidRDefault="0031058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4AB0" w14:textId="77777777" w:rsidR="00E14AE4" w:rsidRPr="00651406" w:rsidRDefault="00373483" w:rsidP="00373483">
    <w:pPr>
      <w:pStyle w:val="Fuzeile"/>
      <w:rPr>
        <w:sz w:val="20"/>
        <w:szCs w:val="20"/>
      </w:rPr>
    </w:pPr>
    <w:r w:rsidRPr="00651406">
      <w:rPr>
        <w:sz w:val="20"/>
        <w:szCs w:val="20"/>
      </w:rPr>
      <w:ptab w:relativeTo="margin" w:alignment="right" w:leader="none"/>
    </w:r>
    <w:r w:rsidRPr="00651406">
      <w:rPr>
        <w:sz w:val="20"/>
        <w:szCs w:val="20"/>
      </w:rPr>
      <w:t xml:space="preserve"> </w:t>
    </w:r>
    <w:r w:rsidRPr="00651406">
      <w:rPr>
        <w:sz w:val="20"/>
        <w:szCs w:val="20"/>
      </w:rPr>
      <w:fldChar w:fldCharType="begin"/>
    </w:r>
    <w:r w:rsidRPr="00651406">
      <w:rPr>
        <w:sz w:val="20"/>
        <w:szCs w:val="20"/>
      </w:rPr>
      <w:instrText xml:space="preserve"> PAGE   \* MERGEFORMAT </w:instrText>
    </w:r>
    <w:r w:rsidRPr="00651406">
      <w:rPr>
        <w:sz w:val="20"/>
        <w:szCs w:val="20"/>
      </w:rPr>
      <w:fldChar w:fldCharType="separate"/>
    </w:r>
    <w:r w:rsidRPr="00651406">
      <w:rPr>
        <w:sz w:val="20"/>
        <w:szCs w:val="20"/>
      </w:rPr>
      <w:t>2</w:t>
    </w:r>
    <w:r w:rsidRPr="00651406">
      <w:rPr>
        <w:sz w:val="20"/>
        <w:szCs w:val="20"/>
      </w:rPr>
      <w:fldChar w:fldCharType="end"/>
    </w:r>
    <w:r w:rsidRPr="00651406">
      <w:rPr>
        <w:sz w:val="20"/>
        <w:szCs w:val="20"/>
      </w:rPr>
      <w:t xml:space="preserve"> / </w:t>
    </w:r>
    <w:r w:rsidRPr="00651406">
      <w:rPr>
        <w:sz w:val="20"/>
        <w:szCs w:val="20"/>
      </w:rPr>
      <w:fldChar w:fldCharType="begin"/>
    </w:r>
    <w:r w:rsidRPr="00651406">
      <w:rPr>
        <w:sz w:val="20"/>
        <w:szCs w:val="20"/>
      </w:rPr>
      <w:instrText xml:space="preserve"> NUMPAGES   \* MERGEFORMAT </w:instrText>
    </w:r>
    <w:r w:rsidRPr="00651406">
      <w:rPr>
        <w:sz w:val="20"/>
        <w:szCs w:val="20"/>
      </w:rPr>
      <w:fldChar w:fldCharType="separate"/>
    </w:r>
    <w:r w:rsidRPr="00651406">
      <w:rPr>
        <w:sz w:val="20"/>
        <w:szCs w:val="20"/>
      </w:rPr>
      <w:t>2</w:t>
    </w:r>
    <w:r w:rsidRPr="00651406">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1A40" w14:textId="77777777" w:rsidR="006A6D64" w:rsidRPr="00C94B8B" w:rsidRDefault="001916AE" w:rsidP="00C94B8B">
    <w:pPr>
      <w:tabs>
        <w:tab w:val="right" w:pos="7938"/>
      </w:tabs>
      <w:spacing w:line="240" w:lineRule="auto"/>
      <w:rPr>
        <w:sz w:val="20"/>
        <w:szCs w:val="20"/>
      </w:rPr>
    </w:pPr>
    <w:r>
      <w:rPr>
        <w:noProof/>
        <w:sz w:val="20"/>
        <w:szCs w:val="20"/>
      </w:rPr>
      <w:drawing>
        <wp:anchor distT="0" distB="0" distL="114300" distR="114300" simplePos="0" relativeHeight="251660288" behindDoc="0" locked="1" layoutInCell="0" allowOverlap="1" wp14:anchorId="642C62A8" wp14:editId="15D1A944">
          <wp:simplePos x="0" y="0"/>
          <wp:positionH relativeFrom="rightMargin">
            <wp:posOffset>-395605</wp:posOffset>
          </wp:positionH>
          <wp:positionV relativeFrom="bottomMargin">
            <wp:posOffset>287655</wp:posOffset>
          </wp:positionV>
          <wp:extent cx="408940" cy="431800"/>
          <wp:effectExtent l="0" t="0" r="0" b="6350"/>
          <wp:wrapNone/>
          <wp:docPr id="1211244751" name="Logo der Stiftung Zewo" descr="Logo der Stiftung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44751" name="Logo der Stiftung Zewo" descr="Logo der Stiftung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sidR="00C94B8B">
      <w:rPr>
        <w:sz w:val="20"/>
        <w:szCs w:val="20"/>
      </w:rPr>
      <w:tab/>
    </w:r>
    <w:sdt>
      <w:sdtPr>
        <w:rPr>
          <w:sz w:val="20"/>
          <w:szCs w:val="20"/>
        </w:rPr>
        <w:tag w:val="claim"/>
        <w:id w:val="-1953928711"/>
        <w:placeholder>
          <w:docPart w:val="B8C2FB5FBA214CF1AE8DD2077049D933"/>
        </w:placeholder>
        <w:showingPlcHdr/>
        <w15:appearance w15:val="hidden"/>
        <w:text/>
      </w:sdtPr>
      <w:sdtEndPr/>
      <w:sdtContent>
        <w:r w:rsidR="0031452A">
          <w:rPr>
            <w:rStyle w:val="Platzhaltertext"/>
            <w:color w:val="000000" w:themeColor="text1"/>
            <w:sz w:val="20"/>
            <w:szCs w:val="20"/>
          </w:rPr>
          <w:t>Der sbv trägt das Zewo-Gütesiegel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E173" w14:textId="77777777" w:rsidR="001916AE" w:rsidRDefault="001916AE" w:rsidP="002B0B83">
      <w:r>
        <w:separator/>
      </w:r>
    </w:p>
  </w:footnote>
  <w:footnote w:type="continuationSeparator" w:id="0">
    <w:p w14:paraId="3F0930C2" w14:textId="77777777" w:rsidR="001916AE" w:rsidRDefault="001916AE" w:rsidP="002B0B83">
      <w:r>
        <w:continuationSeparator/>
      </w:r>
    </w:p>
  </w:footnote>
  <w:footnote w:id="1">
    <w:p w14:paraId="14BE7C50" w14:textId="77777777" w:rsidR="00E76F03" w:rsidRDefault="00E76F03" w:rsidP="00E76F03">
      <w:r w:rsidRPr="372B8950">
        <w:rPr>
          <w:rStyle w:val="Funotenzeichen"/>
          <w:rFonts w:eastAsia="Arial"/>
          <w:szCs w:val="18"/>
        </w:rPr>
        <w:footnoteRef/>
      </w:r>
      <w:r w:rsidRPr="372B8950">
        <w:rPr>
          <w:rFonts w:eastAsia="Arial"/>
          <w:sz w:val="18"/>
          <w:szCs w:val="18"/>
        </w:rPr>
        <w:t xml:space="preserve"> </w:t>
      </w:r>
      <w:r w:rsidRPr="372B8950">
        <w:rPr>
          <w:rStyle w:val="Hyperlink"/>
          <w:rFonts w:eastAsia="Arial"/>
          <w:sz w:val="18"/>
          <w:szCs w:val="18"/>
        </w:rPr>
        <w:t>Siehe dazu die abschliessenden Bemerkungen des BRK-Ausschusses vom 22.04.2022, UN Doc. CRPD/C/CHE/CO/1.</w:t>
      </w:r>
    </w:p>
  </w:footnote>
  <w:footnote w:id="2">
    <w:p w14:paraId="6AB3B6B1" w14:textId="564164B6"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w:t>
      </w:r>
      <w:r>
        <w:rPr>
          <w:rFonts w:eastAsia="Arial"/>
          <w:szCs w:val="18"/>
        </w:rPr>
        <w:t xml:space="preserve">Siehe die </w:t>
      </w:r>
      <w:hyperlink r:id="rId1" w:history="1">
        <w:r w:rsidRPr="372B8950">
          <w:rPr>
            <w:rStyle w:val="Hyperlink"/>
            <w:rFonts w:eastAsia="Arial"/>
            <w:szCs w:val="18"/>
          </w:rPr>
          <w:t>Zahlen des Bundesamtes für Statistik</w:t>
        </w:r>
      </w:hyperlink>
      <w:r w:rsidRPr="372B8950">
        <w:rPr>
          <w:rFonts w:eastAsia="Arial"/>
          <w:szCs w:val="18"/>
        </w:rPr>
        <w:t xml:space="preserve">. </w:t>
      </w:r>
    </w:p>
  </w:footnote>
  <w:footnote w:id="3">
    <w:p w14:paraId="0B7495E5" w14:textId="0A424767" w:rsidR="00E76F03" w:rsidRDefault="00E76F03" w:rsidP="00E76F03">
      <w:r w:rsidRPr="372B8950">
        <w:rPr>
          <w:rStyle w:val="Funotenzeichen"/>
          <w:rFonts w:eastAsia="Arial"/>
          <w:szCs w:val="18"/>
        </w:rPr>
        <w:footnoteRef/>
      </w:r>
      <w:r w:rsidRPr="372B8950">
        <w:rPr>
          <w:rFonts w:eastAsia="Arial"/>
          <w:sz w:val="18"/>
          <w:szCs w:val="18"/>
        </w:rPr>
        <w:t xml:space="preserve"> Vgl. Bericht der Eidgenössischen Finanzkontrolle (EFK), Evaluation der Massnahmen im Bereich selbstbestimmtes Wohnen für Menschen mit Behinderungen vom 27.03.2025,</w:t>
      </w:r>
      <w:r>
        <w:rPr>
          <w:rFonts w:eastAsia="Arial"/>
          <w:sz w:val="18"/>
          <w:szCs w:val="18"/>
        </w:rPr>
        <w:t xml:space="preserve"> </w:t>
      </w:r>
      <w:r w:rsidRPr="009B120C">
        <w:rPr>
          <w:rFonts w:eastAsia="Arial"/>
          <w:sz w:val="18"/>
          <w:szCs w:val="18"/>
        </w:rPr>
        <w:t xml:space="preserve">abrufbar unter </w:t>
      </w:r>
      <w:hyperlink r:id="rId2">
        <w:r w:rsidRPr="009B120C">
          <w:rPr>
            <w:rStyle w:val="Hyperlink"/>
            <w:rFonts w:eastAsia="Arial"/>
            <w:sz w:val="18"/>
            <w:szCs w:val="18"/>
          </w:rPr>
          <w:t>https://www.efk.admin.ch/prufung/massnahmen-im-bereich-selbstbestimmtes-wohnen-fur-menschen-mit-behinderungen/</w:t>
        </w:r>
      </w:hyperlink>
      <w:r w:rsidRPr="009B120C">
        <w:rPr>
          <w:rFonts w:eastAsia="Arial"/>
          <w:sz w:val="18"/>
          <w:szCs w:val="18"/>
        </w:rPr>
        <w:t xml:space="preserve"> (04.07.2025</w:t>
      </w:r>
      <w:r>
        <w:rPr>
          <w:rFonts w:eastAsia="Arial"/>
          <w:sz w:val="18"/>
          <w:szCs w:val="18"/>
        </w:rPr>
        <w:t>),</w:t>
      </w:r>
      <w:r w:rsidRPr="372B8950">
        <w:rPr>
          <w:rFonts w:eastAsia="Arial"/>
          <w:sz w:val="18"/>
          <w:szCs w:val="18"/>
        </w:rPr>
        <w:t xml:space="preserve"> Das Wichtigste in Kürze. </w:t>
      </w:r>
    </w:p>
  </w:footnote>
  <w:footnote w:id="4">
    <w:p w14:paraId="12A733C2" w14:textId="77777777" w:rsidR="00E76F03" w:rsidRDefault="00E76F03" w:rsidP="00E76F03">
      <w:r w:rsidRPr="372B8950">
        <w:rPr>
          <w:rStyle w:val="Funotenzeichen"/>
          <w:rFonts w:eastAsia="Arial"/>
          <w:szCs w:val="18"/>
        </w:rPr>
        <w:footnoteRef/>
      </w:r>
      <w:r w:rsidRPr="372B8950">
        <w:rPr>
          <w:rFonts w:eastAsia="Arial"/>
          <w:sz w:val="18"/>
          <w:szCs w:val="18"/>
        </w:rPr>
        <w:t xml:space="preserve"> Siehe zum Assistenzbeitrag auch Bericht der Eidgenössischen Finanzkontrolle (EFK), Evaluation der Massnahmen im Bereich selbstbestimmtes Wohnen für Menschen mit Behinderungen vom 27.03.2025, Kap. 2.4, S. 29 f.</w:t>
      </w:r>
    </w:p>
  </w:footnote>
  <w:footnote w:id="5">
    <w:p w14:paraId="33794A7B" w14:textId="77777777" w:rsidR="00E76F03" w:rsidRPr="00B35E6C" w:rsidRDefault="00E76F03" w:rsidP="00E76F03">
      <w:pPr>
        <w:pStyle w:val="Funotentext"/>
        <w:rPr>
          <w:rFonts w:eastAsia="Arial"/>
          <w:szCs w:val="18"/>
        </w:rPr>
      </w:pPr>
      <w:r w:rsidRPr="372B8950">
        <w:rPr>
          <w:rStyle w:val="Funotenzeichen"/>
          <w:rFonts w:eastAsia="Arial"/>
          <w:szCs w:val="18"/>
        </w:rPr>
        <w:footnoteRef/>
      </w:r>
      <w:r w:rsidRPr="372B8950">
        <w:rPr>
          <w:rFonts w:eastAsia="Arial"/>
          <w:szCs w:val="18"/>
        </w:rPr>
        <w:t xml:space="preserve"> Art. 1 Abs. 2 BRK sowie Präambel, lit. e.</w:t>
      </w:r>
    </w:p>
  </w:footnote>
  <w:footnote w:id="6">
    <w:p w14:paraId="4F2B2294" w14:textId="77777777" w:rsidR="00E76F03" w:rsidRDefault="00E76F03" w:rsidP="00E76F03">
      <w:pPr>
        <w:pStyle w:val="Funotentext"/>
        <w:rPr>
          <w:rFonts w:eastAsia="Arial"/>
          <w:sz w:val="20"/>
        </w:rPr>
      </w:pPr>
      <w:r w:rsidRPr="372B8950">
        <w:rPr>
          <w:rStyle w:val="Funotenzeichen"/>
          <w:rFonts w:eastAsia="Arial"/>
          <w:szCs w:val="18"/>
        </w:rPr>
        <w:footnoteRef/>
      </w:r>
      <w:r w:rsidRPr="372B8950">
        <w:rPr>
          <w:rFonts w:eastAsia="Arial"/>
          <w:szCs w:val="18"/>
        </w:rPr>
        <w:t xml:space="preserve"> Siehe die entsprechende Verpflichtung in Art. 4 Abs. 1 lit. a und b BRK.</w:t>
      </w:r>
    </w:p>
  </w:footnote>
  <w:footnote w:id="7">
    <w:p w14:paraId="44DA760F" w14:textId="77777777"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Vgl. Bericht der Eidgenössischen Finanzkontrolle (EFK), Evaluation der Massnahmen im Bereich selbstbestimmtes Wohnen für Menschen mit Behinderungen vom 27.03.2025, Kap. 2.1, S. 24.</w:t>
      </w:r>
    </w:p>
  </w:footnote>
  <w:footnote w:id="8">
    <w:p w14:paraId="0BF005AE" w14:textId="21028696"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w:t>
      </w:r>
      <w:r w:rsidRPr="372B8950">
        <w:rPr>
          <w:rFonts w:eastAsia="Arial"/>
          <w:szCs w:val="18"/>
          <w:lang w:eastAsia="de-CH"/>
        </w:rPr>
        <w:t>Art. 1-3 sowie Art. 11 [ausser Abs. 2])</w:t>
      </w:r>
      <w:r>
        <w:rPr>
          <w:rFonts w:eastAsia="Arial"/>
          <w:szCs w:val="18"/>
          <w:lang w:eastAsia="de-CH"/>
        </w:rPr>
        <w:t xml:space="preserve"> VE-InG</w:t>
      </w:r>
      <w:r w:rsidRPr="372B8950">
        <w:rPr>
          <w:rFonts w:eastAsia="Arial"/>
          <w:szCs w:val="18"/>
          <w:lang w:eastAsia="de-CH"/>
        </w:rPr>
        <w:t xml:space="preserve">. Siehe die Kritik zu diesen allgemeinen Bestimmungen unten Ziff. </w:t>
      </w:r>
      <w:r>
        <w:rPr>
          <w:lang w:eastAsia="de-CH"/>
        </w:rPr>
        <w:fldChar w:fldCharType="begin"/>
      </w:r>
      <w:r>
        <w:rPr>
          <w:lang w:eastAsia="de-CH"/>
        </w:rPr>
        <w:instrText xml:space="preserve"> REF _Ref161567734 \r \h </w:instrText>
      </w:r>
      <w:r>
        <w:rPr>
          <w:lang w:eastAsia="de-CH"/>
        </w:rPr>
      </w:r>
      <w:r>
        <w:rPr>
          <w:lang w:eastAsia="de-CH"/>
        </w:rPr>
        <w:fldChar w:fldCharType="separate"/>
      </w:r>
      <w:r w:rsidR="007456A8">
        <w:rPr>
          <w:lang w:eastAsia="de-CH"/>
        </w:rPr>
        <w:t>3.3</w:t>
      </w:r>
      <w:r>
        <w:rPr>
          <w:lang w:eastAsia="de-CH"/>
        </w:rPr>
        <w:fldChar w:fldCharType="end"/>
      </w:r>
      <w:r w:rsidRPr="372B8950">
        <w:rPr>
          <w:rFonts w:eastAsia="Arial"/>
          <w:szCs w:val="18"/>
          <w:lang w:eastAsia="de-CH"/>
        </w:rPr>
        <w:t xml:space="preserve">, </w:t>
      </w:r>
      <w:r>
        <w:rPr>
          <w:lang w:eastAsia="de-CH"/>
        </w:rPr>
        <w:fldChar w:fldCharType="begin"/>
      </w:r>
      <w:r>
        <w:rPr>
          <w:lang w:eastAsia="de-CH"/>
        </w:rPr>
        <w:instrText xml:space="preserve"> REF _Ref202159394 \r \h </w:instrText>
      </w:r>
      <w:r>
        <w:rPr>
          <w:lang w:eastAsia="de-CH"/>
        </w:rPr>
      </w:r>
      <w:r>
        <w:rPr>
          <w:lang w:eastAsia="de-CH"/>
        </w:rPr>
        <w:fldChar w:fldCharType="separate"/>
      </w:r>
      <w:r w:rsidR="007456A8">
        <w:rPr>
          <w:lang w:eastAsia="de-CH"/>
        </w:rPr>
        <w:t>3.5</w:t>
      </w:r>
      <w:r>
        <w:rPr>
          <w:lang w:eastAsia="de-CH"/>
        </w:rPr>
        <w:fldChar w:fldCharType="end"/>
      </w:r>
      <w:r w:rsidRPr="372B8950">
        <w:rPr>
          <w:rFonts w:eastAsia="Arial"/>
          <w:szCs w:val="18"/>
          <w:lang w:eastAsia="de-CH"/>
        </w:rPr>
        <w:t xml:space="preserve"> und </w:t>
      </w:r>
      <w:r>
        <w:rPr>
          <w:lang w:eastAsia="de-CH"/>
        </w:rPr>
        <w:fldChar w:fldCharType="begin"/>
      </w:r>
      <w:r>
        <w:rPr>
          <w:lang w:eastAsia="de-CH"/>
        </w:rPr>
        <w:instrText xml:space="preserve"> REF _Ref202159410 \r \h </w:instrText>
      </w:r>
      <w:r>
        <w:rPr>
          <w:lang w:eastAsia="de-CH"/>
        </w:rPr>
      </w:r>
      <w:r>
        <w:rPr>
          <w:lang w:eastAsia="de-CH"/>
        </w:rPr>
        <w:fldChar w:fldCharType="separate"/>
      </w:r>
      <w:r w:rsidR="007456A8">
        <w:rPr>
          <w:lang w:eastAsia="de-CH"/>
        </w:rPr>
        <w:t>3.6</w:t>
      </w:r>
      <w:r>
        <w:rPr>
          <w:lang w:eastAsia="de-CH"/>
        </w:rPr>
        <w:fldChar w:fldCharType="end"/>
      </w:r>
      <w:r w:rsidRPr="372B8950">
        <w:rPr>
          <w:rFonts w:eastAsia="Arial"/>
          <w:szCs w:val="18"/>
          <w:lang w:eastAsia="de-CH"/>
        </w:rPr>
        <w:t>.</w:t>
      </w:r>
    </w:p>
  </w:footnote>
  <w:footnote w:id="9">
    <w:p w14:paraId="12168ABA" w14:textId="751A0206"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Dazu unten Ziff. </w:t>
      </w:r>
      <w:r>
        <w:fldChar w:fldCharType="begin"/>
      </w:r>
      <w:r>
        <w:instrText xml:space="preserve"> REF _Ref202159846 \r \h </w:instrText>
      </w:r>
      <w:r>
        <w:fldChar w:fldCharType="separate"/>
      </w:r>
      <w:r w:rsidR="007456A8">
        <w:t>3.7</w:t>
      </w:r>
      <w:r>
        <w:fldChar w:fldCharType="end"/>
      </w:r>
      <w:r w:rsidRPr="372B8950">
        <w:rPr>
          <w:rFonts w:eastAsia="Arial"/>
          <w:szCs w:val="18"/>
        </w:rPr>
        <w:t>.</w:t>
      </w:r>
    </w:p>
  </w:footnote>
  <w:footnote w:id="10">
    <w:p w14:paraId="05D4C2FD" w14:textId="77777777"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Der Bund verfügt in zahlreichen Lebensbereichen über explizite Kompetenzen, wie etwa: Art. 65 (Statistik), Art. 61a (Bildungsraum Schweiz), Art. 63 (Berufsbildung), Art. 63a (Hochschulen), Art. 64a (Weiterbildung), Art. 66 (Ausbildungsbeiträge), Art. 68 (Sport), Art. 69 Abs. 2 (Kultur), Art. 70 (Sprachen), Art. 75 (Raumplanung), Art. 87 (ÖV), Art. 92 (Post- und Fernmeldewesen), Art. 93 (Radio- und Fernsehen), Art. 108 (Wohnbau und Wohneigentumsförderung), Art. 110 Abs. 1 lit. a (Schutz der Arbeitnehmenden), Art. 112a-c, Art. 117b (Pflege), Art. 122 (Zivilrecht)</w:t>
      </w:r>
      <w:r>
        <w:rPr>
          <w:rFonts w:eastAsia="Arial"/>
          <w:szCs w:val="18"/>
        </w:rPr>
        <w:t xml:space="preserve"> sowie </w:t>
      </w:r>
      <w:r w:rsidRPr="372B8950">
        <w:rPr>
          <w:rFonts w:eastAsia="Arial"/>
          <w:szCs w:val="18"/>
        </w:rPr>
        <w:t>Art. 124</w:t>
      </w:r>
      <w:r>
        <w:rPr>
          <w:rFonts w:eastAsia="Arial"/>
          <w:szCs w:val="18"/>
        </w:rPr>
        <w:t xml:space="preserve"> BV</w:t>
      </w:r>
      <w:r w:rsidRPr="372B8950">
        <w:rPr>
          <w:rFonts w:eastAsia="Arial"/>
          <w:szCs w:val="18"/>
        </w:rPr>
        <w:t xml:space="preserve"> (Opferhilfe).</w:t>
      </w:r>
    </w:p>
  </w:footnote>
  <w:footnote w:id="11">
    <w:p w14:paraId="4E4906FA" w14:textId="77777777"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So auch</w:t>
      </w:r>
      <w:r>
        <w:rPr>
          <w:rFonts w:eastAsia="Arial"/>
          <w:szCs w:val="18"/>
        </w:rPr>
        <w:t xml:space="preserve"> zurückhaltend angetönt in den </w:t>
      </w:r>
      <w:r w:rsidRPr="372B8950">
        <w:rPr>
          <w:rFonts w:eastAsia="Arial"/>
          <w:szCs w:val="18"/>
        </w:rPr>
        <w:t>Erläuterungen</w:t>
      </w:r>
      <w:r>
        <w:rPr>
          <w:rFonts w:eastAsia="Arial"/>
          <w:szCs w:val="18"/>
        </w:rPr>
        <w:t xml:space="preserve"> des Bundesrates</w:t>
      </w:r>
      <w:r w:rsidRPr="372B8950">
        <w:rPr>
          <w:rFonts w:eastAsia="Arial"/>
          <w:szCs w:val="18"/>
        </w:rPr>
        <w:t>, Ziff. 6.1.2.</w:t>
      </w:r>
    </w:p>
  </w:footnote>
  <w:footnote w:id="12">
    <w:p w14:paraId="629D7EF5" w14:textId="74C5DE39"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Art. 11 und 12 VE-InG sind in dieser Hinsicht ungenügend, dazu unten Ziff. </w:t>
      </w:r>
      <w:r>
        <w:fldChar w:fldCharType="begin"/>
      </w:r>
      <w:r>
        <w:instrText xml:space="preserve"> REF _Ref202169745 \r \h </w:instrText>
      </w:r>
      <w:r>
        <w:fldChar w:fldCharType="separate"/>
      </w:r>
      <w:r w:rsidR="007456A8">
        <w:t>3.5</w:t>
      </w:r>
      <w:r>
        <w:fldChar w:fldCharType="end"/>
      </w:r>
      <w:r w:rsidRPr="372B8950">
        <w:rPr>
          <w:rFonts w:eastAsia="Arial"/>
          <w:szCs w:val="18"/>
        </w:rPr>
        <w:t xml:space="preserve"> und </w:t>
      </w:r>
      <w:r>
        <w:fldChar w:fldCharType="begin"/>
      </w:r>
      <w:r>
        <w:instrText xml:space="preserve"> REF _Ref202169752 \r \h </w:instrText>
      </w:r>
      <w:r>
        <w:fldChar w:fldCharType="separate"/>
      </w:r>
      <w:r w:rsidR="007456A8">
        <w:t>3.6</w:t>
      </w:r>
      <w:r>
        <w:fldChar w:fldCharType="end"/>
      </w:r>
      <w:r w:rsidRPr="372B8950">
        <w:rPr>
          <w:rFonts w:eastAsia="Arial"/>
          <w:szCs w:val="18"/>
        </w:rPr>
        <w:t>.</w:t>
      </w:r>
    </w:p>
  </w:footnote>
  <w:footnote w:id="13">
    <w:p w14:paraId="4F1C6A8C" w14:textId="77777777"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w:t>
      </w:r>
      <w:r w:rsidRPr="372B8950">
        <w:rPr>
          <w:rFonts w:eastAsia="Arial"/>
          <w:szCs w:val="18"/>
          <w:lang w:eastAsia="de-CH"/>
        </w:rPr>
        <w:t>Art. 1 Abs. 2, in Verbindung mit der Präambel, lit. e BRK.</w:t>
      </w:r>
    </w:p>
  </w:footnote>
  <w:footnote w:id="14">
    <w:p w14:paraId="10306C22" w14:textId="77777777" w:rsidR="00E76F03" w:rsidRPr="00312245" w:rsidRDefault="00E76F03" w:rsidP="00E76F03">
      <w:pPr>
        <w:pStyle w:val="Funotentext"/>
      </w:pPr>
      <w:r w:rsidRPr="372B8950">
        <w:rPr>
          <w:rStyle w:val="Funotenzeichen"/>
          <w:rFonts w:eastAsia="Arial"/>
          <w:szCs w:val="18"/>
        </w:rPr>
        <w:footnoteRef/>
      </w:r>
      <w:r w:rsidRPr="372B8950">
        <w:rPr>
          <w:rFonts w:eastAsia="Arial"/>
          <w:szCs w:val="18"/>
        </w:rPr>
        <w:t xml:space="preserve"> Siehe etwa BGE 135 I 49 E. 6.1; BGE 139 I 169 E. 7.2.4.</w:t>
      </w:r>
    </w:p>
  </w:footnote>
  <w:footnote w:id="15">
    <w:p w14:paraId="2CB0FDB7" w14:textId="77777777"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Gemäss Art. 2 Abs. 1 E-BehiG bedeutet </w:t>
      </w:r>
      <w:r w:rsidRPr="372B8950">
        <w:rPr>
          <w:rFonts w:eastAsia="Arial"/>
          <w:i/>
          <w:szCs w:val="18"/>
        </w:rPr>
        <w:t xml:space="preserve">Mensch mit Behinderungen </w:t>
      </w:r>
      <w:r w:rsidRPr="372B8950">
        <w:rPr>
          <w:rFonts w:eastAsia="Arial"/>
          <w:szCs w:val="18"/>
        </w:rPr>
        <w:t xml:space="preserve">eine Person, die voraussichtlich dauernde körperliche, geistige, psychische oder sensorische Beeinträchtigungen hat, die sie in </w:t>
      </w:r>
      <w:r w:rsidRPr="000377C1">
        <w:rPr>
          <w:rFonts w:eastAsia="Arial"/>
          <w:szCs w:val="18"/>
        </w:rPr>
        <w:t>Wechselwirkung</w:t>
      </w:r>
      <w:r w:rsidRPr="372B8950">
        <w:rPr>
          <w:rFonts w:eastAsia="Arial"/>
          <w:szCs w:val="18"/>
        </w:rPr>
        <w:t xml:space="preserve"> mit ihrer Umgebung an der vollen und wirksamen Teilhabe an der Gesellschaft hindern.</w:t>
      </w:r>
    </w:p>
  </w:footnote>
  <w:footnote w:id="16">
    <w:p w14:paraId="1D021326" w14:textId="06705E0E"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 3 Abs. 1 BRG BS (AG 140.500); § 3 Abs. 1 BRG BL (SGS 109); Art. 2 Abs. 1 GRIMB VS (SGS 850.6). Auch Art. 4 lit. a </w:t>
      </w:r>
      <w:r w:rsidRPr="00A31404">
        <w:rPr>
          <w:rFonts w:eastAsia="Arial"/>
          <w:szCs w:val="18"/>
        </w:rPr>
        <w:t xml:space="preserve">des </w:t>
      </w:r>
      <w:hyperlink r:id="rId3" w:history="1">
        <w:r w:rsidRPr="00A31404">
          <w:rPr>
            <w:rStyle w:val="Hyperlink"/>
            <w:rFonts w:eastAsia="Arial"/>
            <w:szCs w:val="18"/>
          </w:rPr>
          <w:t>Vorprojekts</w:t>
        </w:r>
      </w:hyperlink>
      <w:r w:rsidRPr="00A31404">
        <w:rPr>
          <w:rFonts w:eastAsia="Arial"/>
          <w:szCs w:val="18"/>
        </w:rPr>
        <w:t xml:space="preserve"> für ein Behindertengleichstellungsgesetz </w:t>
      </w:r>
      <w:r w:rsidRPr="372B8950">
        <w:rPr>
          <w:rFonts w:eastAsia="Arial"/>
          <w:szCs w:val="18"/>
        </w:rPr>
        <w:t>im Kanton Genf enthält eine entsprechende Definition.</w:t>
      </w:r>
    </w:p>
  </w:footnote>
  <w:footnote w:id="17">
    <w:p w14:paraId="73A55F16" w14:textId="77777777" w:rsidR="00E76F03" w:rsidRPr="0019796C" w:rsidRDefault="00E76F03" w:rsidP="00E76F03">
      <w:pPr>
        <w:pStyle w:val="Funotentext"/>
      </w:pPr>
      <w:r w:rsidRPr="372B8950">
        <w:rPr>
          <w:rStyle w:val="Funotenzeichen"/>
          <w:rFonts w:eastAsia="Arial"/>
          <w:szCs w:val="18"/>
        </w:rPr>
        <w:footnoteRef/>
      </w:r>
      <w:r w:rsidRPr="372B8950">
        <w:rPr>
          <w:rFonts w:eastAsia="Arial"/>
          <w:szCs w:val="18"/>
        </w:rPr>
        <w:t xml:space="preserve"> Botschaft zur Neugestaltung des Finanzausgleichs und der Aufgaben zwischen Bund und Kantonen (NFA) vom 14. November 2001, BBl 2001 2229, 2439; Botschaft zur Ausführungsgesetzgebung zur Neugestaltung des Finanzausgleichs und der Aufgabenteilung zwischen Bund und Kantonen (NFA) vom 7. September 2005 (BBl 2005 6029, 6205</w:t>
      </w:r>
      <w:r>
        <w:rPr>
          <w:rFonts w:eastAsia="Arial"/>
          <w:szCs w:val="18"/>
        </w:rPr>
        <w:t>)</w:t>
      </w:r>
      <w:r w:rsidRPr="372B8950">
        <w:rPr>
          <w:rFonts w:eastAsia="Arial"/>
          <w:szCs w:val="18"/>
        </w:rPr>
        <w:t>.</w:t>
      </w:r>
    </w:p>
  </w:footnote>
  <w:footnote w:id="18">
    <w:p w14:paraId="2A3DB75E" w14:textId="77777777" w:rsidR="00E76F03" w:rsidRPr="003969E6" w:rsidRDefault="00E76F03" w:rsidP="00E76F03">
      <w:pPr>
        <w:pStyle w:val="Funotentext"/>
      </w:pPr>
      <w:r w:rsidRPr="372B8950">
        <w:rPr>
          <w:rStyle w:val="Funotenzeichen"/>
          <w:rFonts w:eastAsia="Arial"/>
          <w:szCs w:val="18"/>
        </w:rPr>
        <w:footnoteRef/>
      </w:r>
      <w:r w:rsidRPr="372B8950">
        <w:rPr>
          <w:rFonts w:eastAsia="Arial"/>
          <w:szCs w:val="18"/>
        </w:rPr>
        <w:t xml:space="preserve"> </w:t>
      </w:r>
      <w:r w:rsidRPr="372B8950">
        <w:rPr>
          <w:rFonts w:eastAsia="Arial"/>
          <w:smallCaps/>
          <w:szCs w:val="18"/>
        </w:rPr>
        <w:t>Giovanni Biaggini,</w:t>
      </w:r>
      <w:r w:rsidRPr="372B8950">
        <w:rPr>
          <w:rFonts w:eastAsia="Arial"/>
          <w:szCs w:val="18"/>
        </w:rPr>
        <w:t xml:space="preserve"> BV Kommentar, Zürich 2017, N 3 zu Art. 112b.</w:t>
      </w:r>
    </w:p>
  </w:footnote>
  <w:footnote w:id="19">
    <w:p w14:paraId="1CB06C0A" w14:textId="77777777" w:rsidR="00E76F03" w:rsidRPr="00DA31C8" w:rsidRDefault="00E76F03" w:rsidP="00E76F03">
      <w:pPr>
        <w:pStyle w:val="Funotentext"/>
      </w:pPr>
      <w:r w:rsidRPr="372B8950">
        <w:rPr>
          <w:rStyle w:val="Funotenzeichen"/>
          <w:rFonts w:eastAsia="Arial"/>
          <w:szCs w:val="18"/>
        </w:rPr>
        <w:footnoteRef/>
      </w:r>
      <w:r w:rsidRPr="372B8950">
        <w:rPr>
          <w:rFonts w:eastAsia="Arial"/>
          <w:szCs w:val="18"/>
        </w:rPr>
        <w:t xml:space="preserve"> </w:t>
      </w:r>
      <w:r w:rsidRPr="372B8950">
        <w:rPr>
          <w:rFonts w:eastAsia="Arial"/>
          <w:smallCaps/>
          <w:szCs w:val="18"/>
        </w:rPr>
        <w:t>Thomas Gächter/Martina Filippo</w:t>
      </w:r>
      <w:r w:rsidRPr="372B8950">
        <w:rPr>
          <w:rFonts w:eastAsia="Arial"/>
          <w:szCs w:val="18"/>
        </w:rPr>
        <w:t xml:space="preserve">, in: </w:t>
      </w:r>
      <w:r w:rsidRPr="372B8950">
        <w:rPr>
          <w:rFonts w:eastAsia="Arial"/>
          <w:smallCaps/>
          <w:szCs w:val="18"/>
        </w:rPr>
        <w:t>Bernhard Waldmann, Eva Maria Belser, Astrid Epiney</w:t>
      </w:r>
      <w:r w:rsidRPr="372B8950">
        <w:rPr>
          <w:rFonts w:eastAsia="Arial"/>
          <w:szCs w:val="18"/>
        </w:rPr>
        <w:t>, Basler Kommentar Bundesverfassung, Basel 2015, N 9 Art. 112b.</w:t>
      </w:r>
    </w:p>
  </w:footnote>
  <w:footnote w:id="20">
    <w:p w14:paraId="372D7BC6" w14:textId="77777777" w:rsidR="00E76F03" w:rsidRPr="00922E9F" w:rsidRDefault="00E76F03" w:rsidP="00E76F03">
      <w:pPr>
        <w:pStyle w:val="Funotentext"/>
        <w:rPr>
          <w:lang w:val="fr-CH"/>
        </w:rPr>
      </w:pPr>
      <w:r w:rsidRPr="372B8950">
        <w:rPr>
          <w:rStyle w:val="Funotenzeichen"/>
          <w:rFonts w:eastAsia="Arial"/>
          <w:szCs w:val="18"/>
        </w:rPr>
        <w:footnoteRef/>
      </w:r>
      <w:r w:rsidRPr="372B8950">
        <w:rPr>
          <w:rFonts w:eastAsia="Arial"/>
          <w:szCs w:val="18"/>
          <w:lang w:val="fr-CH"/>
        </w:rPr>
        <w:t xml:space="preserve"> </w:t>
      </w:r>
      <w:r w:rsidRPr="372B8950">
        <w:rPr>
          <w:rFonts w:eastAsia="Arial"/>
          <w:smallCaps/>
          <w:szCs w:val="18"/>
          <w:lang w:val="fr-CH"/>
        </w:rPr>
        <w:t>Anne- Sylvie Dupont</w:t>
      </w:r>
      <w:r w:rsidRPr="372B8950">
        <w:rPr>
          <w:rFonts w:eastAsia="Arial"/>
          <w:szCs w:val="18"/>
          <w:lang w:val="fr-CH"/>
        </w:rPr>
        <w:t xml:space="preserve">, in: </w:t>
      </w:r>
      <w:r w:rsidRPr="372B8950">
        <w:rPr>
          <w:rFonts w:eastAsia="Arial"/>
          <w:smallCaps/>
          <w:szCs w:val="18"/>
          <w:lang w:val="fr-CH"/>
        </w:rPr>
        <w:t xml:space="preserve">Vincent Martenet, Jacques Dubey, </w:t>
      </w:r>
      <w:r w:rsidRPr="372B8950">
        <w:rPr>
          <w:rFonts w:eastAsia="Arial"/>
          <w:szCs w:val="18"/>
          <w:lang w:val="fr-CH"/>
        </w:rPr>
        <w:t>Commentaire romand Constitution fédérale, Basel 2021, N 11 zu Art. 112b.</w:t>
      </w:r>
    </w:p>
  </w:footnote>
  <w:footnote w:id="21">
    <w:p w14:paraId="66F220FC" w14:textId="77777777"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w:t>
      </w:r>
      <w:r w:rsidRPr="372B8950">
        <w:rPr>
          <w:rFonts w:eastAsia="Arial"/>
          <w:smallCaps/>
          <w:szCs w:val="18"/>
        </w:rPr>
        <w:t>Hardy</w:t>
      </w:r>
      <w:r w:rsidRPr="372B8950">
        <w:rPr>
          <w:rFonts w:eastAsia="Arial"/>
          <w:szCs w:val="18"/>
        </w:rPr>
        <w:t xml:space="preserve"> </w:t>
      </w:r>
      <w:r w:rsidRPr="372B8950">
        <w:rPr>
          <w:rFonts w:eastAsia="Arial"/>
          <w:smallCaps/>
          <w:szCs w:val="18"/>
        </w:rPr>
        <w:t>Landolt</w:t>
      </w:r>
      <w:r w:rsidRPr="372B8950">
        <w:rPr>
          <w:rFonts w:eastAsia="Arial"/>
          <w:szCs w:val="18"/>
        </w:rPr>
        <w:t xml:space="preserve">, in: </w:t>
      </w:r>
      <w:r w:rsidRPr="372B8950">
        <w:rPr>
          <w:rFonts w:eastAsia="Arial"/>
          <w:smallCaps/>
          <w:szCs w:val="18"/>
        </w:rPr>
        <w:t>Bernhard Ehrenzeller</w:t>
      </w:r>
      <w:r w:rsidRPr="372B8950">
        <w:rPr>
          <w:rFonts w:eastAsia="Arial"/>
          <w:szCs w:val="18"/>
        </w:rPr>
        <w:t xml:space="preserve"> et al., Die schweizerische Bundesverfassung, St. Galler Kommentar, Zürich/St. Gallen 2023, N 10 zu Art. 112b. </w:t>
      </w:r>
    </w:p>
  </w:footnote>
  <w:footnote w:id="22">
    <w:p w14:paraId="71E85D61" w14:textId="49D4542E"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Siehe </w:t>
      </w:r>
      <w:r>
        <w:rPr>
          <w:rFonts w:eastAsia="Arial"/>
          <w:szCs w:val="18"/>
        </w:rPr>
        <w:t>oben Fn</w:t>
      </w:r>
      <w:r w:rsidRPr="372B8950">
        <w:rPr>
          <w:rFonts w:eastAsia="Arial"/>
          <w:szCs w:val="18"/>
        </w:rPr>
        <w:t xml:space="preserve">. </w:t>
      </w:r>
      <w:r>
        <w:fldChar w:fldCharType="begin"/>
      </w:r>
      <w:r>
        <w:instrText xml:space="preserve"> NOTEREF _Ref202498037 \h </w:instrText>
      </w:r>
      <w:r>
        <w:fldChar w:fldCharType="separate"/>
      </w:r>
      <w:r w:rsidR="007456A8">
        <w:t>2</w:t>
      </w:r>
      <w:r>
        <w:fldChar w:fldCharType="end"/>
      </w:r>
      <w:r w:rsidRPr="372B8950">
        <w:rPr>
          <w:rFonts w:eastAsia="Arial"/>
          <w:szCs w:val="18"/>
        </w:rPr>
        <w:t>.</w:t>
      </w:r>
    </w:p>
  </w:footnote>
  <w:footnote w:id="23">
    <w:p w14:paraId="7A533969" w14:textId="449DD402"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Siehe dazu die </w:t>
      </w:r>
      <w:hyperlink r:id="rId4" w:history="1">
        <w:r w:rsidRPr="372B8950">
          <w:rPr>
            <w:rStyle w:val="Hyperlink"/>
            <w:rFonts w:eastAsia="Arial"/>
            <w:szCs w:val="18"/>
          </w:rPr>
          <w:t>Statistik der IV</w:t>
        </w:r>
      </w:hyperlink>
      <w:r w:rsidRPr="372B8950">
        <w:rPr>
          <w:rFonts w:eastAsia="Arial"/>
          <w:szCs w:val="18"/>
        </w:rPr>
        <w:t xml:space="preserve">. Demnach erhielten im Dezember 2024 254'236 Personen eine Invalidenrente der IV, 215'785 Personen erhielten Eingliederungsmassnahmen und 39'052 eine Hilflosenentschädigung. Zum Unterschied zwischen Menschen mit Behinderungen und </w:t>
      </w:r>
      <w:r>
        <w:rPr>
          <w:rFonts w:eastAsia="Arial"/>
          <w:szCs w:val="18"/>
        </w:rPr>
        <w:t>«</w:t>
      </w:r>
      <w:r w:rsidRPr="372B8950">
        <w:rPr>
          <w:rFonts w:eastAsia="Arial"/>
          <w:szCs w:val="18"/>
        </w:rPr>
        <w:t>invalide</w:t>
      </w:r>
      <w:r>
        <w:rPr>
          <w:rFonts w:eastAsia="Arial"/>
          <w:szCs w:val="18"/>
        </w:rPr>
        <w:t>n»</w:t>
      </w:r>
      <w:r w:rsidRPr="372B8950">
        <w:rPr>
          <w:rFonts w:eastAsia="Arial"/>
          <w:szCs w:val="18"/>
        </w:rPr>
        <w:t xml:space="preserve"> Personen, siehe auch den Bericht der Eidgenössischen Finanzkontrolle (EFK), Evaluation der Massnahmen im Bereich selbstbestimmtes Wohnen für Menschen mit Behinderungen vom 27.03.2025, S. 16.</w:t>
      </w:r>
    </w:p>
  </w:footnote>
  <w:footnote w:id="24">
    <w:p w14:paraId="65CE75FE" w14:textId="77777777"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Dies gilt für bereichspezifische Bestimmungen des Gesetzes, welche Lösungen auf </w:t>
      </w:r>
      <w:r w:rsidRPr="372B8950">
        <w:rPr>
          <w:rFonts w:eastAsia="Arial"/>
          <w:szCs w:val="18"/>
          <w:lang w:eastAsia="de-CH"/>
        </w:rPr>
        <w:t>Lebenslagen schaffen wollen, welche nicht alle Menschen mit Behinderungen teilen.</w:t>
      </w:r>
    </w:p>
  </w:footnote>
  <w:footnote w:id="25">
    <w:p w14:paraId="3C916D10" w14:textId="73675512"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Dazu </w:t>
      </w:r>
      <w:r>
        <w:rPr>
          <w:rFonts w:eastAsia="Arial"/>
          <w:szCs w:val="18"/>
        </w:rPr>
        <w:t>unten</w:t>
      </w:r>
      <w:r w:rsidRPr="372B8950">
        <w:rPr>
          <w:rFonts w:eastAsia="Arial"/>
          <w:szCs w:val="18"/>
        </w:rPr>
        <w:t xml:space="preserve"> Ziff. </w:t>
      </w:r>
      <w:r>
        <w:fldChar w:fldCharType="begin"/>
      </w:r>
      <w:r>
        <w:instrText xml:space="preserve"> REF _Ref202175115 \r \h </w:instrText>
      </w:r>
      <w:r>
        <w:fldChar w:fldCharType="separate"/>
      </w:r>
      <w:r w:rsidR="007456A8">
        <w:t>3.4</w:t>
      </w:r>
      <w:r>
        <w:fldChar w:fldCharType="end"/>
      </w:r>
      <w:r w:rsidRPr="372B8950">
        <w:rPr>
          <w:rFonts w:eastAsia="Arial"/>
          <w:szCs w:val="18"/>
        </w:rPr>
        <w:t>.</w:t>
      </w:r>
    </w:p>
  </w:footnote>
  <w:footnote w:id="26">
    <w:p w14:paraId="3211C5D8" w14:textId="12BECDB5"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Mehr zu dieser Bestimmung unten unter Ziff. </w:t>
      </w:r>
      <w:r>
        <w:fldChar w:fldCharType="begin"/>
      </w:r>
      <w:r>
        <w:instrText xml:space="preserve"> REF _Ref202499130 \r \h </w:instrText>
      </w:r>
      <w:r>
        <w:fldChar w:fldCharType="separate"/>
      </w:r>
      <w:r w:rsidR="007456A8">
        <w:t>3.7</w:t>
      </w:r>
      <w:r>
        <w:fldChar w:fldCharType="end"/>
      </w:r>
      <w:r w:rsidRPr="372B8950">
        <w:rPr>
          <w:rFonts w:eastAsia="Arial"/>
          <w:szCs w:val="18"/>
        </w:rPr>
        <w:t>.</w:t>
      </w:r>
    </w:p>
  </w:footnote>
  <w:footnote w:id="27">
    <w:p w14:paraId="6EDFD0CC" w14:textId="6C2C4C67" w:rsidR="00E76F03" w:rsidRDefault="00E76F03" w:rsidP="00E76F03">
      <w:pPr>
        <w:pStyle w:val="Funotentext"/>
      </w:pPr>
      <w:r>
        <w:rPr>
          <w:rStyle w:val="Funotenzeichen"/>
        </w:rPr>
        <w:footnoteRef/>
      </w:r>
      <w:r>
        <w:t xml:space="preserve"> Dazu unten Ziff. </w:t>
      </w:r>
      <w:r>
        <w:fldChar w:fldCharType="begin"/>
      </w:r>
      <w:r>
        <w:instrText xml:space="preserve"> REF _Ref202519288 \r \h </w:instrText>
      </w:r>
      <w:r>
        <w:fldChar w:fldCharType="separate"/>
      </w:r>
      <w:r w:rsidR="007456A8">
        <w:t>3.5</w:t>
      </w:r>
      <w:r>
        <w:fldChar w:fldCharType="end"/>
      </w:r>
      <w:r>
        <w:t>.</w:t>
      </w:r>
    </w:p>
  </w:footnote>
  <w:footnote w:id="28">
    <w:p w14:paraId="1B5A2071" w14:textId="77777777" w:rsidR="00E76F03" w:rsidRPr="003C163C" w:rsidRDefault="00E76F03" w:rsidP="00E76F03">
      <w:pPr>
        <w:pStyle w:val="Funotentext"/>
        <w:rPr>
          <w:highlight w:val="yellow"/>
        </w:rPr>
      </w:pPr>
      <w:r w:rsidRPr="372B8950">
        <w:rPr>
          <w:rStyle w:val="Funotenzeichen"/>
          <w:rFonts w:eastAsia="Arial"/>
          <w:szCs w:val="18"/>
        </w:rPr>
        <w:footnoteRef/>
      </w:r>
      <w:r w:rsidRPr="372B8950">
        <w:rPr>
          <w:rFonts w:eastAsia="Arial"/>
          <w:szCs w:val="18"/>
        </w:rPr>
        <w:t xml:space="preserve"> Die aktuell laufende Teilrevision des BehiG will zudem neu auch Rechtsansprüche im Bereich der Arbeit verankern (siehe Art. 8a E-BehiG) sowie die Rechstansprüche mit Bezug auf Dienstleistungen Privater ausweiten (siehe Art. 8 Abs. 3 und 4 E-BehiG). </w:t>
      </w:r>
    </w:p>
  </w:footnote>
  <w:footnote w:id="29">
    <w:p w14:paraId="6B9B4C1D" w14:textId="77777777" w:rsidR="00E76F03" w:rsidRPr="00EE2A15" w:rsidRDefault="00E76F03" w:rsidP="00E76F03">
      <w:pPr>
        <w:pStyle w:val="Funotentext"/>
      </w:pPr>
      <w:r w:rsidRPr="372B8950">
        <w:rPr>
          <w:rStyle w:val="Funotenzeichen"/>
          <w:rFonts w:eastAsia="Arial"/>
          <w:szCs w:val="18"/>
        </w:rPr>
        <w:footnoteRef/>
      </w:r>
      <w:r w:rsidRPr="372B8950">
        <w:rPr>
          <w:rFonts w:eastAsia="Arial"/>
          <w:szCs w:val="18"/>
        </w:rPr>
        <w:t xml:space="preserve"> Siehe dazu auch die Botschaft zur Volksinitiative «Gleiche Rechte für Behinderte»und zum Entwurf eines Bundesgesetzes über die Beseitigung von Benachteiligungen behinderter Menschen vom 11. Dezember 2000, wonach das Beschwerderecht der Behindertenorganisationen es erlaubt, die Verfahren auf die zentralen Fragen zu konzentrieren (BBl 2000, 1808 f.).</w:t>
      </w:r>
    </w:p>
  </w:footnote>
  <w:footnote w:id="30">
    <w:p w14:paraId="3FC3F629" w14:textId="77777777" w:rsidR="00E76F03" w:rsidRPr="00C12735" w:rsidRDefault="00E76F03" w:rsidP="00E76F03">
      <w:pPr>
        <w:pStyle w:val="Funotentext"/>
        <w:rPr>
          <w:highlight w:val="yellow"/>
        </w:rPr>
      </w:pPr>
      <w:r w:rsidRPr="372B8950">
        <w:rPr>
          <w:rStyle w:val="Funotenzeichen"/>
          <w:rFonts w:eastAsia="Arial"/>
          <w:szCs w:val="18"/>
        </w:rPr>
        <w:footnoteRef/>
      </w:r>
      <w:r w:rsidRPr="372B8950">
        <w:rPr>
          <w:rFonts w:eastAsia="Arial"/>
          <w:szCs w:val="18"/>
        </w:rPr>
        <w:t xml:space="preserve"> Abschliessenden Bemerkungen des BRK-Ausschusses vom 22.04.2022, UN Doc. CRPD/C/CHE/CO/1, Ziff. 11 f.</w:t>
      </w:r>
    </w:p>
  </w:footnote>
  <w:footnote w:id="31">
    <w:p w14:paraId="5BC76606" w14:textId="00CBA77C" w:rsidR="00E76F03" w:rsidRPr="00614E23" w:rsidRDefault="00E76F03" w:rsidP="00E76F03">
      <w:pPr>
        <w:pStyle w:val="Funotentext"/>
      </w:pPr>
      <w:r w:rsidRPr="372B8950">
        <w:rPr>
          <w:rStyle w:val="Funotenzeichen"/>
          <w:rFonts w:eastAsia="Arial"/>
          <w:szCs w:val="18"/>
        </w:rPr>
        <w:footnoteRef/>
      </w:r>
      <w:r w:rsidRPr="372B8950">
        <w:rPr>
          <w:rFonts w:eastAsia="Arial"/>
          <w:szCs w:val="18"/>
        </w:rPr>
        <w:t xml:space="preserve"> § 8 ff. BRG BS (AG 140.500); § 8 ff. BRG BL (SGS 109); Art. 35a ff. GRIMB VS (SGS 850.6). Auch Art. 21 ff. </w:t>
      </w:r>
      <w:r w:rsidRPr="00A31404">
        <w:rPr>
          <w:rFonts w:eastAsia="Arial"/>
          <w:szCs w:val="18"/>
        </w:rPr>
        <w:t xml:space="preserve">des </w:t>
      </w:r>
      <w:hyperlink r:id="rId5" w:history="1">
        <w:r w:rsidRPr="00A31404">
          <w:rPr>
            <w:rStyle w:val="Hyperlink"/>
            <w:rFonts w:eastAsia="Arial"/>
            <w:szCs w:val="18"/>
          </w:rPr>
          <w:t>Vorprojekts</w:t>
        </w:r>
      </w:hyperlink>
      <w:r w:rsidRPr="00A31404">
        <w:rPr>
          <w:rFonts w:eastAsia="Arial"/>
          <w:szCs w:val="18"/>
        </w:rPr>
        <w:t xml:space="preserve"> für ein </w:t>
      </w:r>
      <w:r w:rsidRPr="372B8950">
        <w:rPr>
          <w:rFonts w:eastAsia="Arial"/>
          <w:szCs w:val="18"/>
        </w:rPr>
        <w:t>Behindertengleichstellungsgesetz im Kanton Genf sieht solche Rechtsansprüche vor.</w:t>
      </w:r>
    </w:p>
  </w:footnote>
  <w:footnote w:id="32">
    <w:p w14:paraId="0BA1D9F0" w14:textId="77777777"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Abschliessenden Bemerkungen des BRK-Ausschusses vom 22.04.2022, UN Doc. CRPD/C/CHE/CO/1.</w:t>
      </w:r>
    </w:p>
  </w:footnote>
  <w:footnote w:id="33">
    <w:p w14:paraId="5B3272ED" w14:textId="77777777" w:rsidR="00E76F03" w:rsidRPr="008D12AF" w:rsidRDefault="00E76F03" w:rsidP="00E76F03">
      <w:pPr>
        <w:pStyle w:val="Funotentext"/>
        <w:rPr>
          <w:lang w:val="de-DE"/>
        </w:rPr>
      </w:pPr>
      <w:r w:rsidRPr="372B8950">
        <w:rPr>
          <w:rStyle w:val="Funotenzeichen"/>
          <w:rFonts w:eastAsia="Arial"/>
          <w:szCs w:val="18"/>
        </w:rPr>
        <w:footnoteRef/>
      </w:r>
      <w:r w:rsidRPr="372B8950">
        <w:rPr>
          <w:rFonts w:eastAsia="Arial"/>
          <w:szCs w:val="18"/>
        </w:rPr>
        <w:t xml:space="preserve"> </w:t>
      </w:r>
      <w:r w:rsidRPr="372B8950">
        <w:rPr>
          <w:rFonts w:eastAsia="Arial"/>
          <w:szCs w:val="18"/>
          <w:lang w:val="de-DE"/>
        </w:rPr>
        <w:t>Dies sind insbesondere die wirtschaftlichen, sozialen und kulturellen Rechte im Sinne von Art. 4 Abs. 2 BRK.</w:t>
      </w:r>
    </w:p>
  </w:footnote>
  <w:footnote w:id="34">
    <w:p w14:paraId="396FC46A" w14:textId="77777777" w:rsidR="00E76F03" w:rsidRPr="00C60741" w:rsidRDefault="00E76F03" w:rsidP="00E76F03">
      <w:pPr>
        <w:pStyle w:val="Funotentext"/>
        <w:rPr>
          <w:lang w:val="de-DE"/>
        </w:rPr>
      </w:pPr>
      <w:r w:rsidRPr="372B8950">
        <w:rPr>
          <w:rStyle w:val="Funotenzeichen"/>
          <w:rFonts w:eastAsia="Arial"/>
          <w:szCs w:val="18"/>
        </w:rPr>
        <w:footnoteRef/>
      </w:r>
      <w:r w:rsidRPr="372B8950">
        <w:rPr>
          <w:rFonts w:eastAsia="Arial"/>
          <w:szCs w:val="18"/>
        </w:rPr>
        <w:t xml:space="preserve"> </w:t>
      </w:r>
      <w:r w:rsidRPr="372B8950">
        <w:rPr>
          <w:rFonts w:eastAsia="Arial"/>
          <w:szCs w:val="18"/>
          <w:lang w:val="de-DE"/>
        </w:rPr>
        <w:t>Nicht nachvollziehbar ist zudem, weshalb Art. 12 Abs. 3 VE-InG anders als Art. 11 Abs. 3 VE-InG nur den Einbezug der Behindertenorganisationen, nicht aber den direkten Einbezug von Menschen mit Behinderungen vorsieht.</w:t>
      </w:r>
    </w:p>
  </w:footnote>
  <w:footnote w:id="35">
    <w:p w14:paraId="0FCEF9F1" w14:textId="2DF4A6A1"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Oben Ziff. </w:t>
      </w:r>
      <w:r>
        <w:fldChar w:fldCharType="begin"/>
      </w:r>
      <w:r>
        <w:instrText xml:space="preserve"> REF _Ref202271927 \r \h </w:instrText>
      </w:r>
      <w:r>
        <w:fldChar w:fldCharType="separate"/>
      </w:r>
      <w:r w:rsidR="007456A8">
        <w:t>3.2</w:t>
      </w:r>
      <w:r>
        <w:fldChar w:fldCharType="end"/>
      </w:r>
      <w:r w:rsidRPr="372B8950">
        <w:rPr>
          <w:rFonts w:eastAsia="Arial"/>
          <w:szCs w:val="18"/>
        </w:rPr>
        <w:t>.</w:t>
      </w:r>
    </w:p>
  </w:footnote>
  <w:footnote w:id="36">
    <w:p w14:paraId="12574774" w14:textId="009233EA"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Auch der Verweis in Art. 11 Abs. 1 VE-InG auf die «Ziele dieses Gesetzes» führt aufgrund der vagen und unpräzisen Ziel</w:t>
      </w:r>
      <w:r>
        <w:rPr>
          <w:rFonts w:eastAsia="Arial"/>
          <w:szCs w:val="18"/>
        </w:rPr>
        <w:t>b</w:t>
      </w:r>
      <w:r w:rsidRPr="372B8950">
        <w:rPr>
          <w:rFonts w:eastAsia="Arial"/>
          <w:szCs w:val="18"/>
        </w:rPr>
        <w:t>estimmungen (dazu oben</w:t>
      </w:r>
      <w:r>
        <w:rPr>
          <w:rFonts w:eastAsia="Arial"/>
          <w:szCs w:val="18"/>
        </w:rPr>
        <w:t xml:space="preserve"> Ziff.</w:t>
      </w:r>
      <w:r w:rsidRPr="372B8950">
        <w:rPr>
          <w:rFonts w:eastAsia="Arial"/>
          <w:szCs w:val="18"/>
        </w:rPr>
        <w:t xml:space="preserve"> </w:t>
      </w:r>
      <w:r>
        <w:fldChar w:fldCharType="begin"/>
      </w:r>
      <w:r>
        <w:instrText xml:space="preserve"> REF _Ref161567734 \r \h </w:instrText>
      </w:r>
      <w:r>
        <w:fldChar w:fldCharType="separate"/>
      </w:r>
      <w:r w:rsidR="007456A8">
        <w:t>3.3</w:t>
      </w:r>
      <w:r>
        <w:fldChar w:fldCharType="end"/>
      </w:r>
      <w:r w:rsidRPr="372B8950">
        <w:rPr>
          <w:rFonts w:eastAsia="Arial"/>
          <w:szCs w:val="18"/>
        </w:rPr>
        <w:t xml:space="preserve">) des Vorentwurfs in die Leere. </w:t>
      </w:r>
    </w:p>
  </w:footnote>
  <w:footnote w:id="37">
    <w:p w14:paraId="395CE9C2" w14:textId="01437E53" w:rsidR="00E76F03" w:rsidRDefault="00E76F03" w:rsidP="00E76F03">
      <w:pPr>
        <w:pStyle w:val="Funotentext"/>
        <w:rPr>
          <w:highlight w:val="green"/>
        </w:rPr>
      </w:pPr>
      <w:r w:rsidRPr="372B8950">
        <w:rPr>
          <w:rStyle w:val="Funotenzeichen"/>
          <w:rFonts w:eastAsia="Arial"/>
          <w:szCs w:val="18"/>
        </w:rPr>
        <w:footnoteRef/>
      </w:r>
      <w:r w:rsidRPr="372B8950">
        <w:rPr>
          <w:rFonts w:eastAsia="Arial"/>
          <w:szCs w:val="18"/>
        </w:rPr>
        <w:t xml:space="preserve"> Bericht der Eidgenössischen Finanzkontrolle (EFK), Evaluation der Massnahmen im Bereich selbstbestimmtes Wohnen für Menschen mit Behinderungen vom 27.03.2025, </w:t>
      </w:r>
      <w:bookmarkStart w:id="59" w:name="_Hlk202522626"/>
      <w:r w:rsidRPr="372B8950">
        <w:rPr>
          <w:rFonts w:eastAsia="Arial"/>
          <w:szCs w:val="18"/>
        </w:rPr>
        <w:t xml:space="preserve">abrufbar unter </w:t>
      </w:r>
      <w:hyperlink r:id="rId6">
        <w:r w:rsidRPr="372B8950">
          <w:rPr>
            <w:rStyle w:val="Hyperlink"/>
            <w:rFonts w:eastAsia="Arial"/>
            <w:szCs w:val="18"/>
          </w:rPr>
          <w:t>https://www.efk.admin.ch/prufung/massnahmen-im-bereich-selbstbestimmtes-wohnen-fur-menschen-mit-behinderungen/</w:t>
        </w:r>
      </w:hyperlink>
      <w:r w:rsidRPr="372B8950">
        <w:rPr>
          <w:rFonts w:eastAsia="Arial"/>
          <w:szCs w:val="18"/>
        </w:rPr>
        <w:t xml:space="preserve"> (04.07.2025)</w:t>
      </w:r>
      <w:bookmarkEnd w:id="59"/>
      <w:r w:rsidRPr="372B8950">
        <w:rPr>
          <w:rFonts w:eastAsia="Arial"/>
          <w:szCs w:val="18"/>
        </w:rPr>
        <w:t>.</w:t>
      </w:r>
    </w:p>
  </w:footnote>
  <w:footnote w:id="38">
    <w:p w14:paraId="3C808F4B" w14:textId="77777777" w:rsidR="00E76F03" w:rsidRDefault="00E76F03" w:rsidP="00E76F03">
      <w:pPr>
        <w:pStyle w:val="Funotentext"/>
      </w:pPr>
      <w:r w:rsidRPr="00E0358E">
        <w:rPr>
          <w:rStyle w:val="Funotenzeichen"/>
        </w:rPr>
        <w:footnoteRef/>
      </w:r>
      <w:r w:rsidRPr="0302D25C">
        <w:rPr>
          <w:rFonts w:eastAsia="Arial"/>
          <w:szCs w:val="18"/>
        </w:rPr>
        <w:t xml:space="preserve"> Bericht der Eidgenössischen Finanzkontrolle (EFK), Evaluation der Massnahmen im Bereich selbstbestimmtes Wohnen für Menschen mit Behinderungen vom 27.03.2025, Kap. 2.1, S. 20 ff. </w:t>
      </w:r>
    </w:p>
  </w:footnote>
  <w:footnote w:id="39">
    <w:p w14:paraId="2B060597" w14:textId="77777777" w:rsidR="00E76F03" w:rsidRDefault="00E76F03" w:rsidP="00E76F03">
      <w:pPr>
        <w:pStyle w:val="Funotentext"/>
      </w:pPr>
      <w:r w:rsidRPr="00E0358E">
        <w:rPr>
          <w:rStyle w:val="Funotenzeichen"/>
          <w:rFonts w:eastAsia="Arial"/>
          <w:szCs w:val="18"/>
        </w:rPr>
        <w:footnoteRef/>
      </w:r>
      <w:r w:rsidRPr="00E0358E">
        <w:rPr>
          <w:rStyle w:val="Funotenzeichen"/>
          <w:rFonts w:eastAsia="Arial"/>
          <w:szCs w:val="18"/>
        </w:rPr>
        <w:t xml:space="preserve"> </w:t>
      </w:r>
      <w:r w:rsidRPr="0302D25C">
        <w:rPr>
          <w:rFonts w:eastAsia="Arial"/>
          <w:szCs w:val="18"/>
        </w:rPr>
        <w:t xml:space="preserve">Bericht der Eidgenössischen Finanzkontrolle (EFK), Evaluation der Massnahmen im Bereich selbstbestimmtes Wohnen für Menschen mit Behinderungen vom 27.03.2025, Kap. 2.2, S. 25 ff. </w:t>
      </w:r>
    </w:p>
  </w:footnote>
  <w:footnote w:id="40">
    <w:p w14:paraId="2111476D" w14:textId="77777777" w:rsidR="00E76F03" w:rsidRDefault="00E76F03" w:rsidP="00E76F03">
      <w:pPr>
        <w:pStyle w:val="Funotentext"/>
      </w:pPr>
      <w:r w:rsidRPr="00E0358E">
        <w:rPr>
          <w:rStyle w:val="Funotenzeichen"/>
          <w:rFonts w:eastAsia="Arial"/>
          <w:szCs w:val="18"/>
        </w:rPr>
        <w:footnoteRef/>
      </w:r>
      <w:r w:rsidRPr="0302D25C">
        <w:rPr>
          <w:rFonts w:eastAsia="Arial"/>
          <w:szCs w:val="18"/>
        </w:rPr>
        <w:t xml:space="preserve"> Bericht der </w:t>
      </w:r>
      <w:r w:rsidRPr="0302D25C">
        <w:rPr>
          <w:rFonts w:eastAsia="Arial"/>
          <w:szCs w:val="18"/>
          <w:lang w:eastAsia="de-CH"/>
        </w:rPr>
        <w:t>Eidgenössischen</w:t>
      </w:r>
      <w:r w:rsidRPr="0302D25C">
        <w:rPr>
          <w:rFonts w:eastAsia="Arial"/>
          <w:szCs w:val="18"/>
        </w:rPr>
        <w:t xml:space="preserve"> Finanzkontrolle (EFK), Evaluation der Massnahmen im Bereich selbstbestimmtes Wohnen für Menschen mit Behinderungen vom 27.03.2025, Kap. 2.1, S. 23 ff.</w:t>
      </w:r>
    </w:p>
  </w:footnote>
  <w:footnote w:id="41">
    <w:p w14:paraId="2EEDE4B5" w14:textId="77777777" w:rsidR="00E76F03" w:rsidRDefault="00E76F03" w:rsidP="00E76F03">
      <w:pPr>
        <w:pStyle w:val="Funotentext"/>
      </w:pPr>
      <w:r w:rsidRPr="00E0358E">
        <w:rPr>
          <w:rStyle w:val="Funotenzeichen"/>
          <w:rFonts w:eastAsia="Arial"/>
          <w:szCs w:val="18"/>
        </w:rPr>
        <w:footnoteRef/>
      </w:r>
      <w:r w:rsidRPr="0302D25C">
        <w:rPr>
          <w:rFonts w:eastAsia="Arial"/>
          <w:szCs w:val="18"/>
        </w:rPr>
        <w:t xml:space="preserve"> Bericht der Eidgenössischen Finanzkontrolle (EFK), Evaluation der Massnahmen im Bereich selbstbestimmtes Wohnen für Menschen mit Behinderungen vom 27.03.2025, S. 4, 23 f. und 29 ff.</w:t>
      </w:r>
    </w:p>
  </w:footnote>
  <w:footnote w:id="42">
    <w:p w14:paraId="776BD1DC" w14:textId="77777777"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Bericht der Eidgenössischen Finanzkontrolle (EFK), Evaluation der Massnahmen im Bereich selbstbestimmtes Wohnen für Menschen mit Behinderungen vom 27.03.2025, S. 6.</w:t>
      </w:r>
    </w:p>
  </w:footnote>
  <w:footnote w:id="43">
    <w:p w14:paraId="7E5EEA84" w14:textId="77777777" w:rsidR="00E76F03" w:rsidRDefault="00E76F03" w:rsidP="00E76F03">
      <w:pPr>
        <w:pStyle w:val="Funotentext"/>
      </w:pPr>
      <w:r w:rsidRPr="372B8950">
        <w:rPr>
          <w:rStyle w:val="Funotenzeichen"/>
          <w:rFonts w:eastAsia="Arial"/>
          <w:szCs w:val="18"/>
        </w:rPr>
        <w:footnoteRef/>
      </w:r>
      <w:r w:rsidRPr="372B8950">
        <w:rPr>
          <w:rFonts w:eastAsia="Arial"/>
          <w:szCs w:val="18"/>
        </w:rPr>
        <w:t xml:space="preserve"> </w:t>
      </w:r>
      <w:r w:rsidRPr="372B8950">
        <w:rPr>
          <w:rFonts w:eastAsia="Arial"/>
          <w:szCs w:val="18"/>
          <w:lang w:eastAsia="de-CH"/>
        </w:rPr>
        <w:t>Leistungen nach IVG, u.a. Assistenzbeitrag und Leistungen nach Art. 74 sowie Hilfslosenentschädigung.</w:t>
      </w:r>
    </w:p>
  </w:footnote>
  <w:footnote w:id="44">
    <w:p w14:paraId="1A57C510" w14:textId="77777777" w:rsidR="00E76F03" w:rsidRDefault="00E76F03" w:rsidP="00E76F03">
      <w:pPr>
        <w:pStyle w:val="Funotentext"/>
        <w:rPr>
          <w:rFonts w:eastAsia="Arial"/>
        </w:rPr>
      </w:pPr>
      <w:r w:rsidRPr="003252E2">
        <w:rPr>
          <w:rStyle w:val="Funotenzeichen"/>
          <w:rFonts w:eastAsia="Arial"/>
          <w:szCs w:val="18"/>
        </w:rPr>
        <w:footnoteRef/>
      </w:r>
      <w:r>
        <w:t xml:space="preserve"> Vgl. </w:t>
      </w:r>
      <w:r w:rsidRPr="470E5C01">
        <w:rPr>
          <w:rFonts w:eastAsia="Arial"/>
        </w:rPr>
        <w:t>Bericht</w:t>
      </w:r>
      <w:r w:rsidRPr="1AAE15B5">
        <w:rPr>
          <w:rFonts w:eastAsia="Arial"/>
        </w:rPr>
        <w:t xml:space="preserve"> der Eidgenössischen Finanzkontrolle (EFK), Evaluation der Massnahmen im Bereich selbstbestimmtes Wohnen für Menschen mit Behinderungen vom 27.03.2025, S. </w:t>
      </w:r>
      <w:r w:rsidRPr="2FFE2ED1">
        <w:rPr>
          <w:rFonts w:eastAsia="Arial"/>
        </w:rPr>
        <w:t>29 f.</w:t>
      </w:r>
      <w:r w:rsidRPr="1AAE15B5">
        <w:rPr>
          <w:rFonts w:eastAsia="Arial"/>
        </w:rPr>
        <w:t xml:space="preserve"> </w:t>
      </w:r>
      <w:r w:rsidRPr="2FFE2ED1">
        <w:rPr>
          <w:rFonts w:eastAsia="Arial"/>
        </w:rPr>
        <w:t>und 36.</w:t>
      </w:r>
    </w:p>
  </w:footnote>
  <w:footnote w:id="45">
    <w:p w14:paraId="342FBB13" w14:textId="77777777" w:rsidR="00E76F03" w:rsidRDefault="00E76F03" w:rsidP="00E76F03">
      <w:pPr>
        <w:pStyle w:val="Funotentext"/>
      </w:pPr>
      <w:r>
        <w:rPr>
          <w:rStyle w:val="Funotenzeichen"/>
        </w:rPr>
        <w:footnoteRef/>
      </w:r>
      <w:r>
        <w:t xml:space="preserve"> Siehe dazu </w:t>
      </w:r>
      <w:r>
        <w:rPr>
          <w:lang w:eastAsia="de-CH"/>
        </w:rPr>
        <w:t>unten Ziff. 3.7.2</w:t>
      </w:r>
    </w:p>
  </w:footnote>
  <w:footnote w:id="46">
    <w:p w14:paraId="26288D96" w14:textId="0217CDB3" w:rsidR="00E76F03" w:rsidRDefault="00E76F03" w:rsidP="00E76F03">
      <w:pPr>
        <w:pStyle w:val="Funotentext"/>
      </w:pPr>
      <w:r>
        <w:rPr>
          <w:rStyle w:val="Funotenzeichen"/>
        </w:rPr>
        <w:footnoteRef/>
      </w:r>
      <w:r>
        <w:t xml:space="preserve"> Dazu oben Ziff. </w:t>
      </w:r>
      <w:r>
        <w:fldChar w:fldCharType="begin"/>
      </w:r>
      <w:r>
        <w:instrText xml:space="preserve"> REF _Ref202175115 \r \h </w:instrText>
      </w:r>
      <w:r>
        <w:fldChar w:fldCharType="separate"/>
      </w:r>
      <w:r w:rsidR="007456A8">
        <w:t>3.4</w:t>
      </w:r>
      <w:r>
        <w:fldChar w:fldCharType="end"/>
      </w:r>
      <w:r>
        <w:t>.</w:t>
      </w:r>
    </w:p>
  </w:footnote>
  <w:footnote w:id="47">
    <w:p w14:paraId="7CCC8A7B" w14:textId="59994595" w:rsidR="00E76F03" w:rsidRPr="003252E2" w:rsidRDefault="00E76F03" w:rsidP="00E76F03">
      <w:pPr>
        <w:pStyle w:val="Funotentext"/>
        <w:rPr>
          <w:rFonts w:eastAsia="Arial"/>
          <w:szCs w:val="18"/>
          <w:vertAlign w:val="superscript"/>
        </w:rPr>
      </w:pPr>
      <w:r w:rsidRPr="003252E2">
        <w:rPr>
          <w:rStyle w:val="Funotenzeichen"/>
          <w:rFonts w:eastAsia="Arial"/>
          <w:szCs w:val="18"/>
        </w:rPr>
        <w:footnoteRef/>
      </w:r>
      <w:r>
        <w:t xml:space="preserve"> Dazu oben Ziff. </w:t>
      </w:r>
      <w:r>
        <w:fldChar w:fldCharType="begin"/>
      </w:r>
      <w:r>
        <w:instrText xml:space="preserve"> REF _Ref202520940 \r \h </w:instrText>
      </w:r>
      <w:r>
        <w:fldChar w:fldCharType="separate"/>
      </w:r>
      <w:r w:rsidR="007456A8">
        <w:t>3.5</w:t>
      </w:r>
      <w:r>
        <w:fldChar w:fldCharType="end"/>
      </w:r>
      <w:r>
        <w:t xml:space="preserve"> und </w:t>
      </w:r>
      <w:r>
        <w:fldChar w:fldCharType="begin"/>
      </w:r>
      <w:r>
        <w:instrText xml:space="preserve"> REF _Ref202159410 \r \h </w:instrText>
      </w:r>
      <w:r>
        <w:fldChar w:fldCharType="separate"/>
      </w:r>
      <w:r w:rsidR="007456A8">
        <w:t>3.6</w:t>
      </w:r>
      <w:r>
        <w:fldChar w:fldCharType="end"/>
      </w:r>
      <w:r>
        <w:t xml:space="preserve">. Vgl. auch </w:t>
      </w:r>
      <w:r w:rsidRPr="29676B26">
        <w:rPr>
          <w:rFonts w:eastAsia="Arial"/>
        </w:rPr>
        <w:t>Bericht der Eidgenössischen Finanzkontrolle (EFK), Evaluation der Massnahmen im Bereich selbstbestimmtes Wohnen für Menschen mit Behinderungen vom 27.03.2025, S. 20 f. und 26.</w:t>
      </w:r>
    </w:p>
  </w:footnote>
  <w:footnote w:id="48">
    <w:p w14:paraId="4DE98C77" w14:textId="77777777" w:rsidR="00E76F03" w:rsidRDefault="00E76F03" w:rsidP="00E76F03">
      <w:pPr>
        <w:pStyle w:val="Funotentext"/>
        <w:rPr>
          <w:rFonts w:eastAsia="Arial"/>
        </w:rPr>
      </w:pPr>
      <w:r w:rsidRPr="003252E2">
        <w:rPr>
          <w:rStyle w:val="Funotenzeichen"/>
          <w:rFonts w:eastAsia="Arial"/>
          <w:szCs w:val="18"/>
        </w:rPr>
        <w:footnoteRef/>
      </w:r>
      <w:r>
        <w:t xml:space="preserve"> Vgl. </w:t>
      </w:r>
      <w:r w:rsidRPr="6C021586">
        <w:rPr>
          <w:rFonts w:eastAsia="Arial"/>
        </w:rPr>
        <w:t>Bericht der Eidgenössischen Finanzkontrolle (EFK), Evaluation der Massnahmen im Bereich selbstbestimmtes Wohnen für Menschen mit Behinderungen vom 27.03.2025, S. 40.</w:t>
      </w:r>
    </w:p>
  </w:footnote>
  <w:footnote w:id="49">
    <w:p w14:paraId="13BE8DC5" w14:textId="77777777" w:rsidR="00E76F03" w:rsidRDefault="00E76F03" w:rsidP="00E76F03">
      <w:pPr>
        <w:pStyle w:val="Funotentext"/>
      </w:pPr>
      <w:r w:rsidRPr="000F19E2">
        <w:rPr>
          <w:vertAlign w:val="superscript"/>
        </w:rPr>
        <w:footnoteRef/>
      </w:r>
      <w:r w:rsidRPr="000F19E2">
        <w:rPr>
          <w:vertAlign w:val="superscript"/>
        </w:rPr>
        <w:t xml:space="preserve"> </w:t>
      </w:r>
      <w:r>
        <w:t xml:space="preserve">Vgl. </w:t>
      </w:r>
      <w:r w:rsidRPr="13999F7E">
        <w:rPr>
          <w:rFonts w:eastAsia="Arial"/>
        </w:rPr>
        <w:t xml:space="preserve">Bericht der Eidgenössischen Finanzkontrolle (EFK), Evaluation der Massnahmen im </w:t>
      </w:r>
      <w:r w:rsidRPr="000F19E2">
        <w:rPr>
          <w:rStyle w:val="Funotenzeichen"/>
          <w:szCs w:val="18"/>
        </w:rPr>
        <w:t>Bereich</w:t>
      </w:r>
      <w:r w:rsidRPr="13999F7E">
        <w:rPr>
          <w:rFonts w:eastAsia="Arial"/>
        </w:rPr>
        <w:t xml:space="preserve"> selbstbestimmtes Wohnen für Menschen mit Behinderungen vom 27.03.2025, S. 40 ff.</w:t>
      </w:r>
    </w:p>
  </w:footnote>
  <w:footnote w:id="50">
    <w:p w14:paraId="10517E8F" w14:textId="77777777" w:rsidR="00E76F03" w:rsidRDefault="00E76F03" w:rsidP="00E76F03">
      <w:pPr>
        <w:pStyle w:val="Funotentext"/>
      </w:pPr>
      <w:r w:rsidRPr="000F19E2">
        <w:rPr>
          <w:vertAlign w:val="superscript"/>
        </w:rPr>
        <w:footnoteRef/>
      </w:r>
      <w:r w:rsidRPr="000F19E2">
        <w:rPr>
          <w:vertAlign w:val="superscript"/>
        </w:rPr>
        <w:t xml:space="preserve"> </w:t>
      </w:r>
      <w:r>
        <w:t xml:space="preserve">Vgl. </w:t>
      </w:r>
      <w:r w:rsidRPr="3A937FF5">
        <w:rPr>
          <w:rFonts w:eastAsia="Arial"/>
        </w:rPr>
        <w:t xml:space="preserve">Bericht der Eidgenössischen Finanzkontrolle (EFK), Evaluation der Massnahmen im </w:t>
      </w:r>
      <w:r w:rsidRPr="000F19E2">
        <w:t>Bereich</w:t>
      </w:r>
      <w:r w:rsidRPr="3A937FF5">
        <w:rPr>
          <w:rFonts w:eastAsia="Arial"/>
        </w:rPr>
        <w:t xml:space="preserve"> selbstbestimmtes Wohnen für Menschen mit Behinderungen vom 27.03.2025, </w:t>
      </w:r>
      <w:r>
        <w:t xml:space="preserve">S. 29 f. </w:t>
      </w:r>
    </w:p>
  </w:footnote>
  <w:footnote w:id="51">
    <w:p w14:paraId="2170EC13" w14:textId="77777777" w:rsidR="00E76F03" w:rsidRPr="00422B32" w:rsidRDefault="00E76F03" w:rsidP="00E76F03">
      <w:pPr>
        <w:pStyle w:val="Funotentext"/>
        <w:rPr>
          <w:lang w:val="de-DE"/>
        </w:rPr>
      </w:pPr>
      <w:r>
        <w:rPr>
          <w:rStyle w:val="Funotenzeichen"/>
        </w:rPr>
        <w:footnoteRef/>
      </w:r>
      <w:r>
        <w:t xml:space="preserve"> </w:t>
      </w:r>
      <w:r>
        <w:rPr>
          <w:lang w:val="de-DE"/>
        </w:rPr>
        <w:t xml:space="preserve">Es handelt sich um eine nicht repräsentative Umfrage des </w:t>
      </w:r>
      <w:r w:rsidRPr="00422B32">
        <w:rPr>
          <w:lang w:val="de-DE"/>
        </w:rPr>
        <w:t xml:space="preserve">SBb. Teilgenommen haben insgesamt 127 betroffene blinde und sehbehinderte Mitglieder. </w:t>
      </w:r>
    </w:p>
    <w:p w14:paraId="041D4A41" w14:textId="77777777" w:rsidR="00E76F03" w:rsidRDefault="00E76F03" w:rsidP="00E76F03">
      <w:pPr>
        <w:pStyle w:val="Funotentext"/>
      </w:pPr>
    </w:p>
  </w:footnote>
  <w:footnote w:id="52">
    <w:p w14:paraId="72B65FAD" w14:textId="2E80542E" w:rsidR="00E76F03" w:rsidRDefault="00E76F03" w:rsidP="00E76F03">
      <w:pPr>
        <w:pStyle w:val="Funotentext"/>
      </w:pPr>
      <w:r>
        <w:rPr>
          <w:rStyle w:val="Funotenzeichen"/>
        </w:rPr>
        <w:footnoteRef/>
      </w:r>
      <w:r w:rsidRPr="00422B32">
        <w:t xml:space="preserve"> </w:t>
      </w:r>
      <w:hyperlink r:id="rId7" w:history="1">
        <w:r w:rsidRPr="00422B32">
          <w:t>Studie: "Unterstützung beim Wohnen zu Hause: Instrumente zur Bedarfsabklärung (A. Canonica / P. Margot-Cattin / R. Stalder / M. Abbas / G. Froidevaux, im Auftrag des Bundesamtes für Sozialversicherungen, Beiträge zur Sozialen Sicherheit, Forschungsbericht Nr. 11/22)</w:t>
        </w:r>
      </w:hyperlink>
    </w:p>
  </w:footnote>
  <w:footnote w:id="53">
    <w:p w14:paraId="5981554D" w14:textId="77777777" w:rsidR="00E76F03" w:rsidRPr="00E76F03" w:rsidRDefault="00E76F03" w:rsidP="00E76F03">
      <w:pPr>
        <w:pStyle w:val="Funotentext"/>
        <w:rPr>
          <w:rFonts w:eastAsia="Times New Roman"/>
        </w:rPr>
      </w:pPr>
      <w:r w:rsidRPr="000F19E2">
        <w:rPr>
          <w:vertAlign w:val="superscript"/>
        </w:rPr>
        <w:footnoteRef/>
      </w:r>
      <w:r w:rsidRPr="000F19E2">
        <w:rPr>
          <w:vertAlign w:val="superscript"/>
        </w:rPr>
        <w:t xml:space="preserve"> </w:t>
      </w:r>
      <w:r>
        <w:t xml:space="preserve">Vgl. </w:t>
      </w:r>
      <w:r w:rsidRPr="00E76F03">
        <w:rPr>
          <w:rFonts w:eastAsia="Times New Roman"/>
        </w:rPr>
        <w:t xml:space="preserve">Bericht </w:t>
      </w:r>
      <w:r w:rsidRPr="000F19E2">
        <w:t>des</w:t>
      </w:r>
      <w:r w:rsidRPr="00E76F03">
        <w:rPr>
          <w:rFonts w:eastAsia="Times New Roman"/>
        </w:rPr>
        <w:t xml:space="preserve"> Schweizerischen Gesundheitsobservatoriums OBSAN vom 8. Februar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DA53" w14:textId="77777777" w:rsidR="0031058D" w:rsidRDefault="003105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CF6721" w:rsidRPr="001916AE" w14:paraId="14E06EF7" w14:textId="77777777" w:rsidTr="00867F9B">
      <w:tc>
        <w:tcPr>
          <w:tcW w:w="5330" w:type="dxa"/>
          <w:shd w:val="clear" w:color="auto" w:fill="auto"/>
        </w:tcPr>
        <w:p w14:paraId="115333FD" w14:textId="77777777" w:rsidR="00CF6721" w:rsidRPr="001916AE" w:rsidRDefault="001916AE" w:rsidP="00CF6721">
          <w:pPr>
            <w:spacing w:line="240" w:lineRule="exact"/>
            <w:rPr>
              <w:sz w:val="20"/>
              <w:szCs w:val="20"/>
            </w:rPr>
          </w:pPr>
          <w:r w:rsidRPr="001916AE">
            <w:rPr>
              <w:noProof/>
              <w:sz w:val="20"/>
              <w:szCs w:val="20"/>
            </w:rPr>
            <w:drawing>
              <wp:anchor distT="0" distB="0" distL="114300" distR="114300" simplePos="0" relativeHeight="251659264" behindDoc="0" locked="1" layoutInCell="1" allowOverlap="1" wp14:anchorId="543E3607" wp14:editId="71AB9696">
                <wp:simplePos x="0" y="0"/>
                <wp:positionH relativeFrom="page">
                  <wp:posOffset>0</wp:posOffset>
                </wp:positionH>
                <wp:positionV relativeFrom="line">
                  <wp:align>top</wp:align>
                </wp:positionV>
                <wp:extent cx="1496753" cy="756000"/>
                <wp:effectExtent l="0" t="0" r="8255" b="6350"/>
                <wp:wrapNone/>
                <wp:docPr id="1741139032" name="Logo des sbv mit Claim «Gemeinsam sehen wir mehr»" descr="Logo des sbv mit Claim «Gemeinsam sehen wir m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39032" name="Logo des sbv mit Claim «Gemeinsam sehen wir mehr»" descr="Logo des sbv mit Claim «Gemeinsam sehen wir mehr»"/>
                        <pic:cNvPicPr/>
                      </pic:nvPicPr>
                      <pic:blipFill>
                        <a:blip r:embed="rId1">
                          <a:extLst>
                            <a:ext uri="{96DAC541-7B7A-43D3-8B79-37D633B846F1}">
                              <asvg:svgBlip xmlns:asvg="http://schemas.microsoft.com/office/drawing/2016/SVG/main" r:embed="rId2"/>
                            </a:ext>
                          </a:extLst>
                        </a:blip>
                        <a:stretch>
                          <a:fillRect/>
                        </a:stretch>
                      </pic:blipFill>
                      <pic:spPr>
                        <a:xfrm>
                          <a:off x="0" y="0"/>
                          <a:ext cx="1496753" cy="75600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3FFE2BBB" w14:textId="77777777" w:rsidR="00CF6721" w:rsidRPr="001916AE" w:rsidRDefault="00CF6721" w:rsidP="00CF6721">
          <w:pPr>
            <w:spacing w:line="250" w:lineRule="exact"/>
            <w:rPr>
              <w:rFonts w:asciiTheme="minorHAnsi" w:hAnsiTheme="minorHAnsi"/>
              <w:b/>
              <w:bCs/>
              <w:color w:val="0018A8" w:themeColor="accent1"/>
              <w:spacing w:val="10"/>
              <w:sz w:val="20"/>
              <w:szCs w:val="20"/>
            </w:rPr>
          </w:pPr>
        </w:p>
      </w:tc>
    </w:tr>
  </w:tbl>
  <w:p w14:paraId="010DBEE5" w14:textId="77777777" w:rsidR="00CF6721" w:rsidRPr="001916AE" w:rsidRDefault="00CF672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C6132C" w:rsidRPr="001916AE" w14:paraId="43D2ED09" w14:textId="77777777" w:rsidTr="002B1885">
      <w:tc>
        <w:tcPr>
          <w:tcW w:w="5330" w:type="dxa"/>
          <w:shd w:val="clear" w:color="auto" w:fill="auto"/>
        </w:tcPr>
        <w:p w14:paraId="544ED133" w14:textId="77777777" w:rsidR="0076619A" w:rsidRPr="001916AE" w:rsidRDefault="001916AE" w:rsidP="00E37077">
          <w:pPr>
            <w:spacing w:line="240" w:lineRule="exact"/>
            <w:rPr>
              <w:sz w:val="20"/>
              <w:szCs w:val="20"/>
            </w:rPr>
          </w:pPr>
          <w:r w:rsidRPr="001916AE">
            <w:rPr>
              <w:noProof/>
              <w:sz w:val="20"/>
              <w:szCs w:val="20"/>
            </w:rPr>
            <w:drawing>
              <wp:anchor distT="0" distB="0" distL="935990" distR="114300" simplePos="0" relativeHeight="251658240" behindDoc="0" locked="1" layoutInCell="1" allowOverlap="1" wp14:anchorId="5EBCF5D8" wp14:editId="12305B54">
                <wp:simplePos x="0" y="0"/>
                <wp:positionH relativeFrom="page">
                  <wp:posOffset>0</wp:posOffset>
                </wp:positionH>
                <wp:positionV relativeFrom="line">
                  <wp:align>top</wp:align>
                </wp:positionV>
                <wp:extent cx="1496060" cy="755650"/>
                <wp:effectExtent l="0" t="0" r="8890" b="6350"/>
                <wp:wrapNone/>
                <wp:docPr id="622642632" name="Logo des sbv mit Claim «Gemeinsam sehen wir mehr»" descr="Logo des sbv mit Claim «Gemeinsam sehen wir m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42632" name="Logo des sbv mit Claim «Gemeinsam sehen wir mehr»" descr="Logo des sbv mit Claim «Gemeinsam sehen wir mehr»"/>
                        <pic:cNvPicPr/>
                      </pic:nvPicPr>
                      <pic:blipFill>
                        <a:blip r:embed="rId1">
                          <a:extLst>
                            <a:ext uri="{96DAC541-7B7A-43D3-8B79-37D633B846F1}">
                              <asvg:svgBlip xmlns:asvg="http://schemas.microsoft.com/office/drawing/2016/SVG/main" r:embed="rId2"/>
                            </a:ext>
                          </a:extLst>
                        </a:blip>
                        <a:stretch>
                          <a:fillRect/>
                        </a:stretch>
                      </pic:blipFill>
                      <pic:spPr>
                        <a:xfrm>
                          <a:off x="0" y="0"/>
                          <a:ext cx="1496060" cy="75565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sdt>
          <w:sdtPr>
            <w:rPr>
              <w:b/>
              <w:bCs/>
              <w:color w:val="0018A8" w:themeColor="accent1"/>
              <w:spacing w:val="10"/>
              <w:sz w:val="20"/>
              <w:szCs w:val="20"/>
            </w:rPr>
            <w:tag w:val="cc_FaOrganisation"/>
            <w:id w:val="988683917"/>
            <w:placeholder>
              <w:docPart w:val="FB84A0A139E8425ABFBB77A0004B9E3E"/>
            </w:placeholder>
            <w15:appearance w15:val="hidden"/>
            <w:text w:multiLine="1"/>
          </w:sdtPr>
          <w:sdtEndPr/>
          <w:sdtContent>
            <w:p w14:paraId="6EBC673E" w14:textId="77777777" w:rsidR="00065265" w:rsidRPr="001916AE" w:rsidRDefault="001916AE" w:rsidP="00612300">
              <w:pPr>
                <w:spacing w:line="250" w:lineRule="exact"/>
                <w:rPr>
                  <w:rFonts w:asciiTheme="minorHAnsi" w:hAnsiTheme="minorHAnsi"/>
                  <w:b/>
                  <w:bCs/>
                  <w:color w:val="0018A8" w:themeColor="accent1"/>
                  <w:spacing w:val="10"/>
                  <w:sz w:val="20"/>
                  <w:szCs w:val="20"/>
                </w:rPr>
              </w:pPr>
              <w:r w:rsidRPr="001916AE">
                <w:rPr>
                  <w:b/>
                  <w:bCs/>
                  <w:color w:val="0018A8" w:themeColor="accent1"/>
                  <w:spacing w:val="10"/>
                  <w:sz w:val="20"/>
                  <w:szCs w:val="20"/>
                </w:rPr>
                <w:t>Schweizerischer Blinden- und Sehbehindertenverband</w:t>
              </w:r>
            </w:p>
          </w:sdtContent>
        </w:sdt>
        <w:sdt>
          <w:sdtPr>
            <w:tag w:val="cc_FaOrgBlockSpez"/>
            <w:id w:val="683951742"/>
            <w:placeholder>
              <w:docPart w:val="930DBF9C4C5744B7AA1D89D6D05DA0B9"/>
            </w:placeholder>
            <w15:appearance w15:val="hidden"/>
          </w:sdtPr>
          <w:sdtEndPr/>
          <w:sdtContent>
            <w:p w14:paraId="4CD1ADEF" w14:textId="77777777" w:rsidR="001916AE" w:rsidRPr="001916AE" w:rsidRDefault="001916AE" w:rsidP="00BD0694">
              <w:pPr>
                <w:pStyle w:val="SBV-Absendedaten-Firmendaten"/>
              </w:pPr>
              <w:r w:rsidRPr="001916AE">
                <w:t>Geschäftsstelle</w:t>
              </w:r>
            </w:p>
            <w:p w14:paraId="230A7FC5" w14:textId="77777777" w:rsidR="001916AE" w:rsidRPr="001916AE" w:rsidRDefault="001916AE" w:rsidP="00BD0694">
              <w:pPr>
                <w:pStyle w:val="SBV-Absendedaten-Firmendaten"/>
              </w:pPr>
              <w:r w:rsidRPr="001916AE">
                <w:t>Könizstrasse 23, Postfach</w:t>
              </w:r>
            </w:p>
            <w:p w14:paraId="64D46927" w14:textId="77777777" w:rsidR="0011264F" w:rsidRPr="001916AE" w:rsidRDefault="001916AE" w:rsidP="00BD0694">
              <w:pPr>
                <w:pStyle w:val="SBV-Absendedaten-Firmendaten"/>
              </w:pPr>
              <w:r w:rsidRPr="001916AE">
                <w:t>3001 Bern</w:t>
              </w:r>
            </w:p>
          </w:sdtContent>
        </w:sdt>
      </w:tc>
    </w:tr>
  </w:tbl>
  <w:p w14:paraId="0DDC5361" w14:textId="77777777" w:rsidR="00207613" w:rsidRPr="001916AE" w:rsidRDefault="00207613" w:rsidP="00951C68">
    <w:pPr>
      <w:spacing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224C"/>
    <w:multiLevelType w:val="hybridMultilevel"/>
    <w:tmpl w:val="F93E58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FEB3D0"/>
    <w:multiLevelType w:val="hybridMultilevel"/>
    <w:tmpl w:val="FFFFFFFF"/>
    <w:lvl w:ilvl="0" w:tplc="E7FEB2FA">
      <w:start w:val="1"/>
      <w:numFmt w:val="bullet"/>
      <w:lvlText w:val=""/>
      <w:lvlJc w:val="left"/>
      <w:pPr>
        <w:ind w:left="720" w:hanging="360"/>
      </w:pPr>
      <w:rPr>
        <w:rFonts w:ascii="Symbol" w:hAnsi="Symbol" w:hint="default"/>
      </w:rPr>
    </w:lvl>
    <w:lvl w:ilvl="1" w:tplc="96AE1EF6">
      <w:start w:val="1"/>
      <w:numFmt w:val="bullet"/>
      <w:lvlText w:val="o"/>
      <w:lvlJc w:val="left"/>
      <w:pPr>
        <w:ind w:left="1440" w:hanging="360"/>
      </w:pPr>
      <w:rPr>
        <w:rFonts w:ascii="Courier New" w:hAnsi="Courier New" w:hint="default"/>
      </w:rPr>
    </w:lvl>
    <w:lvl w:ilvl="2" w:tplc="3654B1C0">
      <w:start w:val="1"/>
      <w:numFmt w:val="bullet"/>
      <w:lvlText w:val=""/>
      <w:lvlJc w:val="left"/>
      <w:pPr>
        <w:ind w:left="2160" w:hanging="360"/>
      </w:pPr>
      <w:rPr>
        <w:rFonts w:ascii="Wingdings" w:hAnsi="Wingdings" w:hint="default"/>
      </w:rPr>
    </w:lvl>
    <w:lvl w:ilvl="3" w:tplc="A970E0A6">
      <w:start w:val="1"/>
      <w:numFmt w:val="bullet"/>
      <w:lvlText w:val=""/>
      <w:lvlJc w:val="left"/>
      <w:pPr>
        <w:ind w:left="2880" w:hanging="360"/>
      </w:pPr>
      <w:rPr>
        <w:rFonts w:ascii="Symbol" w:hAnsi="Symbol" w:hint="default"/>
      </w:rPr>
    </w:lvl>
    <w:lvl w:ilvl="4" w:tplc="0254BEDA">
      <w:start w:val="1"/>
      <w:numFmt w:val="bullet"/>
      <w:lvlText w:val="o"/>
      <w:lvlJc w:val="left"/>
      <w:pPr>
        <w:ind w:left="3600" w:hanging="360"/>
      </w:pPr>
      <w:rPr>
        <w:rFonts w:ascii="Courier New" w:hAnsi="Courier New" w:hint="default"/>
      </w:rPr>
    </w:lvl>
    <w:lvl w:ilvl="5" w:tplc="35B267A6">
      <w:start w:val="1"/>
      <w:numFmt w:val="bullet"/>
      <w:lvlText w:val=""/>
      <w:lvlJc w:val="left"/>
      <w:pPr>
        <w:ind w:left="4320" w:hanging="360"/>
      </w:pPr>
      <w:rPr>
        <w:rFonts w:ascii="Wingdings" w:hAnsi="Wingdings" w:hint="default"/>
      </w:rPr>
    </w:lvl>
    <w:lvl w:ilvl="6" w:tplc="D90C64D8">
      <w:start w:val="1"/>
      <w:numFmt w:val="bullet"/>
      <w:lvlText w:val=""/>
      <w:lvlJc w:val="left"/>
      <w:pPr>
        <w:ind w:left="5040" w:hanging="360"/>
      </w:pPr>
      <w:rPr>
        <w:rFonts w:ascii="Symbol" w:hAnsi="Symbol" w:hint="default"/>
      </w:rPr>
    </w:lvl>
    <w:lvl w:ilvl="7" w:tplc="1F9266B6">
      <w:start w:val="1"/>
      <w:numFmt w:val="bullet"/>
      <w:lvlText w:val="o"/>
      <w:lvlJc w:val="left"/>
      <w:pPr>
        <w:ind w:left="5760" w:hanging="360"/>
      </w:pPr>
      <w:rPr>
        <w:rFonts w:ascii="Courier New" w:hAnsi="Courier New" w:hint="default"/>
      </w:rPr>
    </w:lvl>
    <w:lvl w:ilvl="8" w:tplc="EFB48EC0">
      <w:start w:val="1"/>
      <w:numFmt w:val="bullet"/>
      <w:lvlText w:val=""/>
      <w:lvlJc w:val="left"/>
      <w:pPr>
        <w:ind w:left="6480" w:hanging="360"/>
      </w:pPr>
      <w:rPr>
        <w:rFonts w:ascii="Wingdings" w:hAnsi="Wingdings" w:hint="default"/>
      </w:rPr>
    </w:lvl>
  </w:abstractNum>
  <w:abstractNum w:abstractNumId="2"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3" w15:restartNumberingAfterBreak="0">
    <w:nsid w:val="0A383753"/>
    <w:multiLevelType w:val="multilevel"/>
    <w:tmpl w:val="9D72A488"/>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4"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6" w15:restartNumberingAfterBreak="0">
    <w:nsid w:val="121023D6"/>
    <w:multiLevelType w:val="hybridMultilevel"/>
    <w:tmpl w:val="FFBA14CE"/>
    <w:lvl w:ilvl="0" w:tplc="C6F07F1E">
      <w:numFmt w:val="bullet"/>
      <w:lvlText w:val="-"/>
      <w:lvlJc w:val="left"/>
      <w:pPr>
        <w:ind w:left="720" w:hanging="360"/>
      </w:pPr>
      <w:rPr>
        <w:rFonts w:ascii="Arial" w:eastAsia="Apto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8" w15:restartNumberingAfterBreak="0">
    <w:nsid w:val="1D08698E"/>
    <w:multiLevelType w:val="hybridMultilevel"/>
    <w:tmpl w:val="90F0EEFE"/>
    <w:lvl w:ilvl="0" w:tplc="B00EB15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1532A71"/>
    <w:multiLevelType w:val="hybridMultilevel"/>
    <w:tmpl w:val="E5B4DE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11"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2"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15:restartNumberingAfterBreak="0">
    <w:nsid w:val="2F1B69FA"/>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5" w15:restartNumberingAfterBreak="0">
    <w:nsid w:val="36730C66"/>
    <w:multiLevelType w:val="hybridMultilevel"/>
    <w:tmpl w:val="A6F8EE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7" w15:restartNumberingAfterBreak="0">
    <w:nsid w:val="3A94391A"/>
    <w:multiLevelType w:val="hybridMultilevel"/>
    <w:tmpl w:val="B7DCED12"/>
    <w:lvl w:ilvl="0" w:tplc="75AE3098">
      <w:start w:val="1"/>
      <w:numFmt w:val="bullet"/>
      <w:lvlText w:val=""/>
      <w:lvlJc w:val="left"/>
      <w:pPr>
        <w:ind w:left="720" w:hanging="360"/>
      </w:pPr>
      <w:rPr>
        <w:rFonts w:ascii="Symbol" w:hAnsi="Symbol" w:hint="default"/>
      </w:rPr>
    </w:lvl>
    <w:lvl w:ilvl="1" w:tplc="92069DAE">
      <w:start w:val="1"/>
      <w:numFmt w:val="bullet"/>
      <w:lvlText w:val="o"/>
      <w:lvlJc w:val="left"/>
      <w:pPr>
        <w:ind w:left="1440" w:hanging="360"/>
      </w:pPr>
      <w:rPr>
        <w:rFonts w:ascii="Courier New" w:hAnsi="Courier New" w:hint="default"/>
      </w:rPr>
    </w:lvl>
    <w:lvl w:ilvl="2" w:tplc="B8064F72">
      <w:start w:val="1"/>
      <w:numFmt w:val="bullet"/>
      <w:lvlText w:val=""/>
      <w:lvlJc w:val="left"/>
      <w:pPr>
        <w:ind w:left="2160" w:hanging="360"/>
      </w:pPr>
      <w:rPr>
        <w:rFonts w:ascii="Wingdings" w:hAnsi="Wingdings" w:hint="default"/>
      </w:rPr>
    </w:lvl>
    <w:lvl w:ilvl="3" w:tplc="348668F8">
      <w:start w:val="1"/>
      <w:numFmt w:val="bullet"/>
      <w:lvlText w:val=""/>
      <w:lvlJc w:val="left"/>
      <w:pPr>
        <w:ind w:left="2880" w:hanging="360"/>
      </w:pPr>
      <w:rPr>
        <w:rFonts w:ascii="Symbol" w:hAnsi="Symbol" w:hint="default"/>
      </w:rPr>
    </w:lvl>
    <w:lvl w:ilvl="4" w:tplc="7E5C2274">
      <w:start w:val="1"/>
      <w:numFmt w:val="bullet"/>
      <w:lvlText w:val="o"/>
      <w:lvlJc w:val="left"/>
      <w:pPr>
        <w:ind w:left="3600" w:hanging="360"/>
      </w:pPr>
      <w:rPr>
        <w:rFonts w:ascii="Courier New" w:hAnsi="Courier New" w:hint="default"/>
      </w:rPr>
    </w:lvl>
    <w:lvl w:ilvl="5" w:tplc="36E68D2C">
      <w:start w:val="1"/>
      <w:numFmt w:val="bullet"/>
      <w:lvlText w:val=""/>
      <w:lvlJc w:val="left"/>
      <w:pPr>
        <w:ind w:left="4320" w:hanging="360"/>
      </w:pPr>
      <w:rPr>
        <w:rFonts w:ascii="Wingdings" w:hAnsi="Wingdings" w:hint="default"/>
      </w:rPr>
    </w:lvl>
    <w:lvl w:ilvl="6" w:tplc="6476645C">
      <w:start w:val="1"/>
      <w:numFmt w:val="bullet"/>
      <w:lvlText w:val=""/>
      <w:lvlJc w:val="left"/>
      <w:pPr>
        <w:ind w:left="5040" w:hanging="360"/>
      </w:pPr>
      <w:rPr>
        <w:rFonts w:ascii="Symbol" w:hAnsi="Symbol" w:hint="default"/>
      </w:rPr>
    </w:lvl>
    <w:lvl w:ilvl="7" w:tplc="736A16A6">
      <w:start w:val="1"/>
      <w:numFmt w:val="bullet"/>
      <w:lvlText w:val="o"/>
      <w:lvlJc w:val="left"/>
      <w:pPr>
        <w:ind w:left="5760" w:hanging="360"/>
      </w:pPr>
      <w:rPr>
        <w:rFonts w:ascii="Courier New" w:hAnsi="Courier New" w:hint="default"/>
      </w:rPr>
    </w:lvl>
    <w:lvl w:ilvl="8" w:tplc="39C0F4CC">
      <w:start w:val="1"/>
      <w:numFmt w:val="bullet"/>
      <w:lvlText w:val=""/>
      <w:lvlJc w:val="left"/>
      <w:pPr>
        <w:ind w:left="6480" w:hanging="360"/>
      </w:pPr>
      <w:rPr>
        <w:rFonts w:ascii="Wingdings" w:hAnsi="Wingdings" w:hint="default"/>
      </w:rPr>
    </w:lvl>
  </w:abstractNum>
  <w:abstractNum w:abstractNumId="18"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9" w15:restartNumberingAfterBreak="0">
    <w:nsid w:val="3C12CB18"/>
    <w:multiLevelType w:val="hybridMultilevel"/>
    <w:tmpl w:val="C8DC3606"/>
    <w:lvl w:ilvl="0" w:tplc="FC1A359A">
      <w:start w:val="1"/>
      <w:numFmt w:val="bullet"/>
      <w:lvlText w:val=""/>
      <w:lvlJc w:val="left"/>
      <w:pPr>
        <w:ind w:left="360" w:hanging="360"/>
      </w:pPr>
      <w:rPr>
        <w:rFonts w:ascii="Symbol" w:hAnsi="Symbol" w:hint="default"/>
      </w:rPr>
    </w:lvl>
    <w:lvl w:ilvl="1" w:tplc="A0A8C4A8">
      <w:start w:val="1"/>
      <w:numFmt w:val="bullet"/>
      <w:lvlText w:val="o"/>
      <w:lvlJc w:val="left"/>
      <w:pPr>
        <w:ind w:left="1080" w:hanging="360"/>
      </w:pPr>
      <w:rPr>
        <w:rFonts w:ascii="Courier New" w:hAnsi="Courier New" w:hint="default"/>
      </w:rPr>
    </w:lvl>
    <w:lvl w:ilvl="2" w:tplc="E696B3CA">
      <w:start w:val="1"/>
      <w:numFmt w:val="bullet"/>
      <w:lvlText w:val=""/>
      <w:lvlJc w:val="left"/>
      <w:pPr>
        <w:ind w:left="1800" w:hanging="360"/>
      </w:pPr>
      <w:rPr>
        <w:rFonts w:ascii="Wingdings" w:hAnsi="Wingdings" w:hint="default"/>
      </w:rPr>
    </w:lvl>
    <w:lvl w:ilvl="3" w:tplc="EA5C4DE2">
      <w:start w:val="1"/>
      <w:numFmt w:val="bullet"/>
      <w:lvlText w:val=""/>
      <w:lvlJc w:val="left"/>
      <w:pPr>
        <w:ind w:left="2520" w:hanging="360"/>
      </w:pPr>
      <w:rPr>
        <w:rFonts w:ascii="Symbol" w:hAnsi="Symbol" w:hint="default"/>
      </w:rPr>
    </w:lvl>
    <w:lvl w:ilvl="4" w:tplc="38440332">
      <w:start w:val="1"/>
      <w:numFmt w:val="bullet"/>
      <w:lvlText w:val="o"/>
      <w:lvlJc w:val="left"/>
      <w:pPr>
        <w:ind w:left="3240" w:hanging="360"/>
      </w:pPr>
      <w:rPr>
        <w:rFonts w:ascii="Courier New" w:hAnsi="Courier New" w:hint="default"/>
      </w:rPr>
    </w:lvl>
    <w:lvl w:ilvl="5" w:tplc="E90AB72C">
      <w:start w:val="1"/>
      <w:numFmt w:val="bullet"/>
      <w:lvlText w:val=""/>
      <w:lvlJc w:val="left"/>
      <w:pPr>
        <w:ind w:left="3960" w:hanging="360"/>
      </w:pPr>
      <w:rPr>
        <w:rFonts w:ascii="Wingdings" w:hAnsi="Wingdings" w:hint="default"/>
      </w:rPr>
    </w:lvl>
    <w:lvl w:ilvl="6" w:tplc="BD52977A">
      <w:start w:val="1"/>
      <w:numFmt w:val="bullet"/>
      <w:lvlText w:val=""/>
      <w:lvlJc w:val="left"/>
      <w:pPr>
        <w:ind w:left="4680" w:hanging="360"/>
      </w:pPr>
      <w:rPr>
        <w:rFonts w:ascii="Symbol" w:hAnsi="Symbol" w:hint="default"/>
      </w:rPr>
    </w:lvl>
    <w:lvl w:ilvl="7" w:tplc="A76C71B8">
      <w:start w:val="1"/>
      <w:numFmt w:val="bullet"/>
      <w:lvlText w:val="o"/>
      <w:lvlJc w:val="left"/>
      <w:pPr>
        <w:ind w:left="5400" w:hanging="360"/>
      </w:pPr>
      <w:rPr>
        <w:rFonts w:ascii="Courier New" w:hAnsi="Courier New" w:hint="default"/>
      </w:rPr>
    </w:lvl>
    <w:lvl w:ilvl="8" w:tplc="292CF30E">
      <w:start w:val="1"/>
      <w:numFmt w:val="bullet"/>
      <w:lvlText w:val=""/>
      <w:lvlJc w:val="left"/>
      <w:pPr>
        <w:ind w:left="6120" w:hanging="360"/>
      </w:pPr>
      <w:rPr>
        <w:rFonts w:ascii="Wingdings" w:hAnsi="Wingdings" w:hint="default"/>
      </w:rPr>
    </w:lvl>
  </w:abstractNum>
  <w:abstractNum w:abstractNumId="20" w15:restartNumberingAfterBreak="0">
    <w:nsid w:val="43600642"/>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6420FAE"/>
    <w:multiLevelType w:val="hybridMultilevel"/>
    <w:tmpl w:val="DE62F800"/>
    <w:lvl w:ilvl="0" w:tplc="E696B3CA">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3483B2B"/>
    <w:multiLevelType w:val="hybridMultilevel"/>
    <w:tmpl w:val="C01C95C8"/>
    <w:lvl w:ilvl="0" w:tplc="B16296C6">
      <w:start w:val="5"/>
      <w:numFmt w:val="bullet"/>
      <w:lvlText w:val="-"/>
      <w:lvlJc w:val="left"/>
      <w:pPr>
        <w:ind w:left="720" w:hanging="360"/>
      </w:pPr>
      <w:rPr>
        <w:rFonts w:ascii="Arial" w:eastAsiaTheme="minorHAnsi" w:hAnsi="Arial" w:cs="Arial" w:hint="default"/>
      </w:rPr>
    </w:lvl>
    <w:lvl w:ilvl="1" w:tplc="FFFFFFFF">
      <w:start w:val="1"/>
      <w:numFmt w:val="bullet"/>
      <w:lvlText w:val=""/>
      <w:lvlJc w:val="left"/>
      <w:pPr>
        <w:ind w:left="1440" w:hanging="360"/>
      </w:pPr>
      <w:rPr>
        <w:rFonts w:ascii="Symbol" w:hAnsi="Symbo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98F05CF"/>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2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abstractNum w:abstractNumId="28" w15:restartNumberingAfterBreak="0">
    <w:nsid w:val="6C7512E4"/>
    <w:multiLevelType w:val="multilevel"/>
    <w:tmpl w:val="584A8040"/>
    <w:lvl w:ilvl="0">
      <w:start w:val="1"/>
      <w:numFmt w:val="decimal"/>
      <w:pStyle w:val="Zwischentitel"/>
      <w:lvlText w:val="(%1)"/>
      <w:lvlJc w:val="left"/>
      <w:pPr>
        <w:ind w:left="397" w:hanging="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397"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5D53B9A"/>
    <w:multiLevelType w:val="hybridMultilevel"/>
    <w:tmpl w:val="6E8C5F70"/>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61B3B63"/>
    <w:multiLevelType w:val="hybridMultilevel"/>
    <w:tmpl w:val="8BE2E9E6"/>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1051123">
    <w:abstractNumId w:val="13"/>
  </w:num>
  <w:num w:numId="2" w16cid:durableId="15885824">
    <w:abstractNumId w:val="24"/>
  </w:num>
  <w:num w:numId="3" w16cid:durableId="1031685039">
    <w:abstractNumId w:val="20"/>
  </w:num>
  <w:num w:numId="4" w16cid:durableId="201480868">
    <w:abstractNumId w:val="11"/>
  </w:num>
  <w:num w:numId="5" w16cid:durableId="91708498">
    <w:abstractNumId w:val="25"/>
  </w:num>
  <w:num w:numId="6" w16cid:durableId="1926067936">
    <w:abstractNumId w:val="26"/>
  </w:num>
  <w:num w:numId="7" w16cid:durableId="482233085">
    <w:abstractNumId w:val="16"/>
  </w:num>
  <w:num w:numId="8" w16cid:durableId="583223472">
    <w:abstractNumId w:val="12"/>
  </w:num>
  <w:num w:numId="9" w16cid:durableId="989754657">
    <w:abstractNumId w:val="7"/>
  </w:num>
  <w:num w:numId="10" w16cid:durableId="1352607492">
    <w:abstractNumId w:val="14"/>
  </w:num>
  <w:num w:numId="11" w16cid:durableId="592470729">
    <w:abstractNumId w:val="3"/>
  </w:num>
  <w:num w:numId="12" w16cid:durableId="1081485396">
    <w:abstractNumId w:val="2"/>
  </w:num>
  <w:num w:numId="13" w16cid:durableId="543516849">
    <w:abstractNumId w:val="5"/>
  </w:num>
  <w:num w:numId="14" w16cid:durableId="128133213">
    <w:abstractNumId w:val="18"/>
  </w:num>
  <w:num w:numId="15" w16cid:durableId="1922450519">
    <w:abstractNumId w:val="10"/>
  </w:num>
  <w:num w:numId="16" w16cid:durableId="236597959">
    <w:abstractNumId w:val="22"/>
  </w:num>
  <w:num w:numId="17" w16cid:durableId="654258443">
    <w:abstractNumId w:val="4"/>
  </w:num>
  <w:num w:numId="18" w16cid:durableId="1417707034">
    <w:abstractNumId w:val="27"/>
  </w:num>
  <w:num w:numId="19" w16cid:durableId="29113040">
    <w:abstractNumId w:val="28"/>
  </w:num>
  <w:num w:numId="20" w16cid:durableId="1602029550">
    <w:abstractNumId w:val="23"/>
  </w:num>
  <w:num w:numId="21" w16cid:durableId="2094621311">
    <w:abstractNumId w:val="19"/>
  </w:num>
  <w:num w:numId="22" w16cid:durableId="1623729417">
    <w:abstractNumId w:val="17"/>
  </w:num>
  <w:num w:numId="23" w16cid:durableId="765882619">
    <w:abstractNumId w:val="6"/>
  </w:num>
  <w:num w:numId="24" w16cid:durableId="1432698610">
    <w:abstractNumId w:val="8"/>
  </w:num>
  <w:num w:numId="25" w16cid:durableId="798185607">
    <w:abstractNumId w:val="21"/>
  </w:num>
  <w:num w:numId="26" w16cid:durableId="1302226421">
    <w:abstractNumId w:val="29"/>
  </w:num>
  <w:num w:numId="27" w16cid:durableId="81724684">
    <w:abstractNumId w:val="30"/>
  </w:num>
  <w:num w:numId="28" w16cid:durableId="2016834912">
    <w:abstractNumId w:val="15"/>
  </w:num>
  <w:num w:numId="29" w16cid:durableId="1295329613">
    <w:abstractNumId w:val="9"/>
  </w:num>
  <w:num w:numId="30" w16cid:durableId="1758014209">
    <w:abstractNumId w:val="1"/>
  </w:num>
  <w:num w:numId="31" w16cid:durableId="596326433">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AE"/>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E7C"/>
    <w:rsid w:val="00082EB0"/>
    <w:rsid w:val="000842C1"/>
    <w:rsid w:val="000855F0"/>
    <w:rsid w:val="00085F1E"/>
    <w:rsid w:val="000860AA"/>
    <w:rsid w:val="00086DFC"/>
    <w:rsid w:val="00087179"/>
    <w:rsid w:val="000874BC"/>
    <w:rsid w:val="00087D5A"/>
    <w:rsid w:val="00090EA7"/>
    <w:rsid w:val="00092435"/>
    <w:rsid w:val="00092B8A"/>
    <w:rsid w:val="0009321F"/>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2D6D"/>
    <w:rsid w:val="000B3224"/>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4D8"/>
    <w:rsid w:val="000E1E52"/>
    <w:rsid w:val="000E2BD1"/>
    <w:rsid w:val="000E3B5C"/>
    <w:rsid w:val="000F0594"/>
    <w:rsid w:val="000F0772"/>
    <w:rsid w:val="000F27AB"/>
    <w:rsid w:val="000F3645"/>
    <w:rsid w:val="000F4501"/>
    <w:rsid w:val="000F4B54"/>
    <w:rsid w:val="000F4C2C"/>
    <w:rsid w:val="000F4F3E"/>
    <w:rsid w:val="000F5645"/>
    <w:rsid w:val="000F6F3C"/>
    <w:rsid w:val="000F7D10"/>
    <w:rsid w:val="00101F48"/>
    <w:rsid w:val="00101FB2"/>
    <w:rsid w:val="001021D1"/>
    <w:rsid w:val="00102CA5"/>
    <w:rsid w:val="0010413C"/>
    <w:rsid w:val="00104827"/>
    <w:rsid w:val="001058A4"/>
    <w:rsid w:val="00107B4F"/>
    <w:rsid w:val="001123C1"/>
    <w:rsid w:val="0011264F"/>
    <w:rsid w:val="00113916"/>
    <w:rsid w:val="001141E7"/>
    <w:rsid w:val="00114D70"/>
    <w:rsid w:val="0011742D"/>
    <w:rsid w:val="0012062B"/>
    <w:rsid w:val="00120D23"/>
    <w:rsid w:val="00121285"/>
    <w:rsid w:val="001212B8"/>
    <w:rsid w:val="00121449"/>
    <w:rsid w:val="0012169B"/>
    <w:rsid w:val="001227F9"/>
    <w:rsid w:val="0012334B"/>
    <w:rsid w:val="00123C14"/>
    <w:rsid w:val="00123E42"/>
    <w:rsid w:val="001242F2"/>
    <w:rsid w:val="00124E69"/>
    <w:rsid w:val="00125220"/>
    <w:rsid w:val="00125754"/>
    <w:rsid w:val="00127D38"/>
    <w:rsid w:val="00130267"/>
    <w:rsid w:val="00131708"/>
    <w:rsid w:val="0013227A"/>
    <w:rsid w:val="001326CC"/>
    <w:rsid w:val="00133762"/>
    <w:rsid w:val="0013638B"/>
    <w:rsid w:val="001400BB"/>
    <w:rsid w:val="00140299"/>
    <w:rsid w:val="00140F26"/>
    <w:rsid w:val="00143FC0"/>
    <w:rsid w:val="00143FD3"/>
    <w:rsid w:val="00144DC2"/>
    <w:rsid w:val="00145680"/>
    <w:rsid w:val="00147D0B"/>
    <w:rsid w:val="001503DA"/>
    <w:rsid w:val="00150797"/>
    <w:rsid w:val="00150B8C"/>
    <w:rsid w:val="00151AA1"/>
    <w:rsid w:val="00151CDA"/>
    <w:rsid w:val="00152DA7"/>
    <w:rsid w:val="00153F7A"/>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3C0"/>
    <w:rsid w:val="00180DA9"/>
    <w:rsid w:val="00185C93"/>
    <w:rsid w:val="00186D63"/>
    <w:rsid w:val="0018798C"/>
    <w:rsid w:val="00187BC3"/>
    <w:rsid w:val="00187EFD"/>
    <w:rsid w:val="00187FCF"/>
    <w:rsid w:val="00191551"/>
    <w:rsid w:val="001916AE"/>
    <w:rsid w:val="00192511"/>
    <w:rsid w:val="001925EC"/>
    <w:rsid w:val="00192A87"/>
    <w:rsid w:val="001939E9"/>
    <w:rsid w:val="00193B8C"/>
    <w:rsid w:val="00195488"/>
    <w:rsid w:val="0019554D"/>
    <w:rsid w:val="00195AB9"/>
    <w:rsid w:val="00197D89"/>
    <w:rsid w:val="001A0BA0"/>
    <w:rsid w:val="001A2447"/>
    <w:rsid w:val="001A38F0"/>
    <w:rsid w:val="001A399B"/>
    <w:rsid w:val="001A50B5"/>
    <w:rsid w:val="001A53E0"/>
    <w:rsid w:val="001A711C"/>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786"/>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709F"/>
    <w:rsid w:val="002F7439"/>
    <w:rsid w:val="002F7804"/>
    <w:rsid w:val="0030086E"/>
    <w:rsid w:val="00301A34"/>
    <w:rsid w:val="0030293E"/>
    <w:rsid w:val="003041BD"/>
    <w:rsid w:val="0030527D"/>
    <w:rsid w:val="00306245"/>
    <w:rsid w:val="00307F29"/>
    <w:rsid w:val="0031058D"/>
    <w:rsid w:val="003110A6"/>
    <w:rsid w:val="0031167C"/>
    <w:rsid w:val="00311C62"/>
    <w:rsid w:val="00311FC8"/>
    <w:rsid w:val="00313062"/>
    <w:rsid w:val="00313351"/>
    <w:rsid w:val="003138A4"/>
    <w:rsid w:val="0031452A"/>
    <w:rsid w:val="0031499A"/>
    <w:rsid w:val="00315007"/>
    <w:rsid w:val="00315055"/>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4C3"/>
    <w:rsid w:val="00347DF9"/>
    <w:rsid w:val="003507B6"/>
    <w:rsid w:val="00350878"/>
    <w:rsid w:val="00350A89"/>
    <w:rsid w:val="00352B9F"/>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483"/>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A7D"/>
    <w:rsid w:val="003A7ECC"/>
    <w:rsid w:val="003B1AEE"/>
    <w:rsid w:val="003B2814"/>
    <w:rsid w:val="003B54D5"/>
    <w:rsid w:val="003B7E1D"/>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767"/>
    <w:rsid w:val="003D1809"/>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E7F6F"/>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539"/>
    <w:rsid w:val="00423CFF"/>
    <w:rsid w:val="0042586D"/>
    <w:rsid w:val="00425DC3"/>
    <w:rsid w:val="00426863"/>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2B4"/>
    <w:rsid w:val="00460FC3"/>
    <w:rsid w:val="004612D3"/>
    <w:rsid w:val="00462452"/>
    <w:rsid w:val="00462470"/>
    <w:rsid w:val="00463863"/>
    <w:rsid w:val="00467FC7"/>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648"/>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2A6"/>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D8C"/>
    <w:rsid w:val="00515C2A"/>
    <w:rsid w:val="00516E2B"/>
    <w:rsid w:val="00517986"/>
    <w:rsid w:val="00520F4F"/>
    <w:rsid w:val="00521EF2"/>
    <w:rsid w:val="00523775"/>
    <w:rsid w:val="00523B7A"/>
    <w:rsid w:val="005271F9"/>
    <w:rsid w:val="005308BC"/>
    <w:rsid w:val="00532034"/>
    <w:rsid w:val="00534553"/>
    <w:rsid w:val="00534D4D"/>
    <w:rsid w:val="005375F5"/>
    <w:rsid w:val="00537EB7"/>
    <w:rsid w:val="005402BB"/>
    <w:rsid w:val="00541817"/>
    <w:rsid w:val="005428CF"/>
    <w:rsid w:val="005430A7"/>
    <w:rsid w:val="00543CE0"/>
    <w:rsid w:val="0054441E"/>
    <w:rsid w:val="00544459"/>
    <w:rsid w:val="005444B8"/>
    <w:rsid w:val="00545A75"/>
    <w:rsid w:val="00546254"/>
    <w:rsid w:val="00546A7D"/>
    <w:rsid w:val="00546F9A"/>
    <w:rsid w:val="00547D26"/>
    <w:rsid w:val="00550156"/>
    <w:rsid w:val="00551C7A"/>
    <w:rsid w:val="00552276"/>
    <w:rsid w:val="0055238B"/>
    <w:rsid w:val="00553A08"/>
    <w:rsid w:val="00553C55"/>
    <w:rsid w:val="00554567"/>
    <w:rsid w:val="00554629"/>
    <w:rsid w:val="00554831"/>
    <w:rsid w:val="00554B1E"/>
    <w:rsid w:val="00554C63"/>
    <w:rsid w:val="00555D83"/>
    <w:rsid w:val="00557C3C"/>
    <w:rsid w:val="00561F68"/>
    <w:rsid w:val="00563836"/>
    <w:rsid w:val="005642E5"/>
    <w:rsid w:val="00564AF2"/>
    <w:rsid w:val="00564C6F"/>
    <w:rsid w:val="00567434"/>
    <w:rsid w:val="00572B10"/>
    <w:rsid w:val="0057397F"/>
    <w:rsid w:val="00574157"/>
    <w:rsid w:val="00574CD4"/>
    <w:rsid w:val="00576899"/>
    <w:rsid w:val="00581DF1"/>
    <w:rsid w:val="005826E1"/>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D14A8"/>
    <w:rsid w:val="005D2424"/>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02A"/>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406"/>
    <w:rsid w:val="00651A4C"/>
    <w:rsid w:val="00651D60"/>
    <w:rsid w:val="00652AD7"/>
    <w:rsid w:val="006536F9"/>
    <w:rsid w:val="00653F24"/>
    <w:rsid w:val="00655335"/>
    <w:rsid w:val="00660D89"/>
    <w:rsid w:val="00661B40"/>
    <w:rsid w:val="00662811"/>
    <w:rsid w:val="00662D4D"/>
    <w:rsid w:val="00665760"/>
    <w:rsid w:val="00665838"/>
    <w:rsid w:val="006659D5"/>
    <w:rsid w:val="00665D1A"/>
    <w:rsid w:val="00667225"/>
    <w:rsid w:val="00667553"/>
    <w:rsid w:val="006707F7"/>
    <w:rsid w:val="00670A4C"/>
    <w:rsid w:val="00670B03"/>
    <w:rsid w:val="00670FB7"/>
    <w:rsid w:val="0067196F"/>
    <w:rsid w:val="00672F50"/>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3A38"/>
    <w:rsid w:val="006A6D64"/>
    <w:rsid w:val="006A7E21"/>
    <w:rsid w:val="006B0834"/>
    <w:rsid w:val="006B0C75"/>
    <w:rsid w:val="006B0CDA"/>
    <w:rsid w:val="006B15C2"/>
    <w:rsid w:val="006B292F"/>
    <w:rsid w:val="006B37AF"/>
    <w:rsid w:val="006B399E"/>
    <w:rsid w:val="006B3B39"/>
    <w:rsid w:val="006B4822"/>
    <w:rsid w:val="006B4EF9"/>
    <w:rsid w:val="006B6210"/>
    <w:rsid w:val="006B6386"/>
    <w:rsid w:val="006B63FC"/>
    <w:rsid w:val="006B6424"/>
    <w:rsid w:val="006C25AB"/>
    <w:rsid w:val="006C273C"/>
    <w:rsid w:val="006C4CBF"/>
    <w:rsid w:val="006C72E2"/>
    <w:rsid w:val="006D02B8"/>
    <w:rsid w:val="006D1108"/>
    <w:rsid w:val="006D3058"/>
    <w:rsid w:val="006D4BD8"/>
    <w:rsid w:val="006D534E"/>
    <w:rsid w:val="006D6458"/>
    <w:rsid w:val="006D6708"/>
    <w:rsid w:val="006D68CA"/>
    <w:rsid w:val="006D6996"/>
    <w:rsid w:val="006E0517"/>
    <w:rsid w:val="006E0E60"/>
    <w:rsid w:val="006E1714"/>
    <w:rsid w:val="006E196B"/>
    <w:rsid w:val="006E2983"/>
    <w:rsid w:val="006E33D5"/>
    <w:rsid w:val="006E4575"/>
    <w:rsid w:val="006E75E8"/>
    <w:rsid w:val="006F1C7F"/>
    <w:rsid w:val="006F1FBA"/>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56A8"/>
    <w:rsid w:val="00747579"/>
    <w:rsid w:val="00750D53"/>
    <w:rsid w:val="00751153"/>
    <w:rsid w:val="00751890"/>
    <w:rsid w:val="007544A8"/>
    <w:rsid w:val="0075510A"/>
    <w:rsid w:val="007559E8"/>
    <w:rsid w:val="00755A01"/>
    <w:rsid w:val="00756B13"/>
    <w:rsid w:val="0075741F"/>
    <w:rsid w:val="00757DBB"/>
    <w:rsid w:val="00760488"/>
    <w:rsid w:val="0076111E"/>
    <w:rsid w:val="0076113D"/>
    <w:rsid w:val="00761603"/>
    <w:rsid w:val="00761ADD"/>
    <w:rsid w:val="0076366C"/>
    <w:rsid w:val="00765602"/>
    <w:rsid w:val="0076619A"/>
    <w:rsid w:val="007668F2"/>
    <w:rsid w:val="00771E8A"/>
    <w:rsid w:val="007724D4"/>
    <w:rsid w:val="007726E5"/>
    <w:rsid w:val="007739BE"/>
    <w:rsid w:val="00774838"/>
    <w:rsid w:val="00775A68"/>
    <w:rsid w:val="00776377"/>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7D76"/>
    <w:rsid w:val="0079082E"/>
    <w:rsid w:val="00792AA0"/>
    <w:rsid w:val="0079370D"/>
    <w:rsid w:val="00793C62"/>
    <w:rsid w:val="007940A4"/>
    <w:rsid w:val="00795017"/>
    <w:rsid w:val="00797707"/>
    <w:rsid w:val="00797F27"/>
    <w:rsid w:val="007A01A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E0CAF"/>
    <w:rsid w:val="007E1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3C6"/>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72A"/>
    <w:rsid w:val="00834DD6"/>
    <w:rsid w:val="008351E4"/>
    <w:rsid w:val="008357D9"/>
    <w:rsid w:val="00836319"/>
    <w:rsid w:val="00836FEF"/>
    <w:rsid w:val="008420B9"/>
    <w:rsid w:val="00842D1F"/>
    <w:rsid w:val="008430DD"/>
    <w:rsid w:val="00843AFF"/>
    <w:rsid w:val="00844B5E"/>
    <w:rsid w:val="008454BD"/>
    <w:rsid w:val="008456BB"/>
    <w:rsid w:val="0084582B"/>
    <w:rsid w:val="00846157"/>
    <w:rsid w:val="008505DB"/>
    <w:rsid w:val="008506BF"/>
    <w:rsid w:val="00850D81"/>
    <w:rsid w:val="00851889"/>
    <w:rsid w:val="00851B44"/>
    <w:rsid w:val="00852858"/>
    <w:rsid w:val="008533D1"/>
    <w:rsid w:val="008561FE"/>
    <w:rsid w:val="00862234"/>
    <w:rsid w:val="00863F55"/>
    <w:rsid w:val="008640B8"/>
    <w:rsid w:val="00864424"/>
    <w:rsid w:val="008650D6"/>
    <w:rsid w:val="00870A83"/>
    <w:rsid w:val="0087288F"/>
    <w:rsid w:val="00874F60"/>
    <w:rsid w:val="0087601D"/>
    <w:rsid w:val="00876FE1"/>
    <w:rsid w:val="008778C6"/>
    <w:rsid w:val="00881CDA"/>
    <w:rsid w:val="00882800"/>
    <w:rsid w:val="008829AD"/>
    <w:rsid w:val="0088493C"/>
    <w:rsid w:val="008858C1"/>
    <w:rsid w:val="00885D18"/>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F09"/>
    <w:rsid w:val="008C6990"/>
    <w:rsid w:val="008C74AF"/>
    <w:rsid w:val="008D28AD"/>
    <w:rsid w:val="008D30ED"/>
    <w:rsid w:val="008D3C34"/>
    <w:rsid w:val="008D3EFF"/>
    <w:rsid w:val="008D53C6"/>
    <w:rsid w:val="008D5A52"/>
    <w:rsid w:val="008D65AF"/>
    <w:rsid w:val="008D76BF"/>
    <w:rsid w:val="008D7762"/>
    <w:rsid w:val="008E1664"/>
    <w:rsid w:val="008E1847"/>
    <w:rsid w:val="008E1C28"/>
    <w:rsid w:val="008E205D"/>
    <w:rsid w:val="008E29B7"/>
    <w:rsid w:val="008E33F7"/>
    <w:rsid w:val="008E3711"/>
    <w:rsid w:val="008E4189"/>
    <w:rsid w:val="008E4C42"/>
    <w:rsid w:val="008E58CD"/>
    <w:rsid w:val="008F0280"/>
    <w:rsid w:val="008F1D1D"/>
    <w:rsid w:val="008F1F8A"/>
    <w:rsid w:val="008F20EF"/>
    <w:rsid w:val="008F280F"/>
    <w:rsid w:val="008F3953"/>
    <w:rsid w:val="008F432D"/>
    <w:rsid w:val="008F5458"/>
    <w:rsid w:val="008F6140"/>
    <w:rsid w:val="008F627E"/>
    <w:rsid w:val="008F6B18"/>
    <w:rsid w:val="008F739E"/>
    <w:rsid w:val="008F74A1"/>
    <w:rsid w:val="00900BF1"/>
    <w:rsid w:val="00900D27"/>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B8A"/>
    <w:rsid w:val="009265C5"/>
    <w:rsid w:val="00926F00"/>
    <w:rsid w:val="009271B2"/>
    <w:rsid w:val="009313BE"/>
    <w:rsid w:val="00931B46"/>
    <w:rsid w:val="00931B49"/>
    <w:rsid w:val="00933850"/>
    <w:rsid w:val="00934E74"/>
    <w:rsid w:val="00934F31"/>
    <w:rsid w:val="00935EFC"/>
    <w:rsid w:val="00936233"/>
    <w:rsid w:val="009363F5"/>
    <w:rsid w:val="00936B7B"/>
    <w:rsid w:val="00936F06"/>
    <w:rsid w:val="0093709E"/>
    <w:rsid w:val="00937553"/>
    <w:rsid w:val="0093767F"/>
    <w:rsid w:val="009377A2"/>
    <w:rsid w:val="00940135"/>
    <w:rsid w:val="009450A0"/>
    <w:rsid w:val="00946952"/>
    <w:rsid w:val="0095120D"/>
    <w:rsid w:val="00951C68"/>
    <w:rsid w:val="00952D12"/>
    <w:rsid w:val="00954559"/>
    <w:rsid w:val="009546E1"/>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70D"/>
    <w:rsid w:val="00977BCF"/>
    <w:rsid w:val="00977C9E"/>
    <w:rsid w:val="00981400"/>
    <w:rsid w:val="00981598"/>
    <w:rsid w:val="00981C51"/>
    <w:rsid w:val="0098338A"/>
    <w:rsid w:val="0098356B"/>
    <w:rsid w:val="00984876"/>
    <w:rsid w:val="00985800"/>
    <w:rsid w:val="00985E03"/>
    <w:rsid w:val="00986D8D"/>
    <w:rsid w:val="009902DD"/>
    <w:rsid w:val="0099050E"/>
    <w:rsid w:val="00990BBE"/>
    <w:rsid w:val="00991E25"/>
    <w:rsid w:val="00991E89"/>
    <w:rsid w:val="00992341"/>
    <w:rsid w:val="00992EDC"/>
    <w:rsid w:val="0099346E"/>
    <w:rsid w:val="00993F51"/>
    <w:rsid w:val="009960B6"/>
    <w:rsid w:val="009A00BC"/>
    <w:rsid w:val="009A0256"/>
    <w:rsid w:val="009A2155"/>
    <w:rsid w:val="009A39E5"/>
    <w:rsid w:val="009A4B64"/>
    <w:rsid w:val="009A55B0"/>
    <w:rsid w:val="009A692F"/>
    <w:rsid w:val="009B0AE4"/>
    <w:rsid w:val="009B459A"/>
    <w:rsid w:val="009B51EE"/>
    <w:rsid w:val="009B59ED"/>
    <w:rsid w:val="009B6770"/>
    <w:rsid w:val="009B7C69"/>
    <w:rsid w:val="009C0C9B"/>
    <w:rsid w:val="009C1389"/>
    <w:rsid w:val="009C2633"/>
    <w:rsid w:val="009C29EE"/>
    <w:rsid w:val="009C3427"/>
    <w:rsid w:val="009C4D0A"/>
    <w:rsid w:val="009C4D17"/>
    <w:rsid w:val="009C4E0A"/>
    <w:rsid w:val="009C6AE3"/>
    <w:rsid w:val="009C78BE"/>
    <w:rsid w:val="009D0C36"/>
    <w:rsid w:val="009D1260"/>
    <w:rsid w:val="009D18E5"/>
    <w:rsid w:val="009D1D5B"/>
    <w:rsid w:val="009D676D"/>
    <w:rsid w:val="009D7405"/>
    <w:rsid w:val="009E0A29"/>
    <w:rsid w:val="009E1703"/>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462D"/>
    <w:rsid w:val="00A14FB6"/>
    <w:rsid w:val="00A1573F"/>
    <w:rsid w:val="00A15B73"/>
    <w:rsid w:val="00A16665"/>
    <w:rsid w:val="00A17AFA"/>
    <w:rsid w:val="00A214C3"/>
    <w:rsid w:val="00A21955"/>
    <w:rsid w:val="00A229E1"/>
    <w:rsid w:val="00A231AA"/>
    <w:rsid w:val="00A232DE"/>
    <w:rsid w:val="00A2382A"/>
    <w:rsid w:val="00A23A46"/>
    <w:rsid w:val="00A244F6"/>
    <w:rsid w:val="00A24FF0"/>
    <w:rsid w:val="00A25B5B"/>
    <w:rsid w:val="00A26CEE"/>
    <w:rsid w:val="00A30804"/>
    <w:rsid w:val="00A3134C"/>
    <w:rsid w:val="00A323B5"/>
    <w:rsid w:val="00A345DF"/>
    <w:rsid w:val="00A43AB6"/>
    <w:rsid w:val="00A4628C"/>
    <w:rsid w:val="00A469F1"/>
    <w:rsid w:val="00A47117"/>
    <w:rsid w:val="00A47DF1"/>
    <w:rsid w:val="00A53588"/>
    <w:rsid w:val="00A54056"/>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D62"/>
    <w:rsid w:val="00AE0ED3"/>
    <w:rsid w:val="00AE1103"/>
    <w:rsid w:val="00AE1D56"/>
    <w:rsid w:val="00AE2293"/>
    <w:rsid w:val="00AE2C11"/>
    <w:rsid w:val="00AE2EA6"/>
    <w:rsid w:val="00AE3DFF"/>
    <w:rsid w:val="00AE4EB4"/>
    <w:rsid w:val="00AE5704"/>
    <w:rsid w:val="00AE6427"/>
    <w:rsid w:val="00AF1FCD"/>
    <w:rsid w:val="00AF2977"/>
    <w:rsid w:val="00AF2ACE"/>
    <w:rsid w:val="00AF2E95"/>
    <w:rsid w:val="00AF31E3"/>
    <w:rsid w:val="00AF3715"/>
    <w:rsid w:val="00AF5B3B"/>
    <w:rsid w:val="00AF6227"/>
    <w:rsid w:val="00AF69E2"/>
    <w:rsid w:val="00B043F6"/>
    <w:rsid w:val="00B05941"/>
    <w:rsid w:val="00B05EF3"/>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52E9"/>
    <w:rsid w:val="00B26533"/>
    <w:rsid w:val="00B27366"/>
    <w:rsid w:val="00B30C3C"/>
    <w:rsid w:val="00B31CE4"/>
    <w:rsid w:val="00B32AE5"/>
    <w:rsid w:val="00B32F6F"/>
    <w:rsid w:val="00B3349B"/>
    <w:rsid w:val="00B34626"/>
    <w:rsid w:val="00B3554F"/>
    <w:rsid w:val="00B35DA4"/>
    <w:rsid w:val="00B370D1"/>
    <w:rsid w:val="00B37405"/>
    <w:rsid w:val="00B407C7"/>
    <w:rsid w:val="00B408E2"/>
    <w:rsid w:val="00B40AB3"/>
    <w:rsid w:val="00B41BE8"/>
    <w:rsid w:val="00B41F72"/>
    <w:rsid w:val="00B423A4"/>
    <w:rsid w:val="00B42863"/>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6A37"/>
    <w:rsid w:val="00B973F3"/>
    <w:rsid w:val="00B97D37"/>
    <w:rsid w:val="00BA012C"/>
    <w:rsid w:val="00BA0207"/>
    <w:rsid w:val="00BA2E3A"/>
    <w:rsid w:val="00BA38EA"/>
    <w:rsid w:val="00BA4599"/>
    <w:rsid w:val="00BA4F6B"/>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06B"/>
    <w:rsid w:val="00BD0694"/>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12C"/>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2AE4"/>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7815"/>
    <w:rsid w:val="00C57A22"/>
    <w:rsid w:val="00C60C48"/>
    <w:rsid w:val="00C6132C"/>
    <w:rsid w:val="00C61F45"/>
    <w:rsid w:val="00C6268F"/>
    <w:rsid w:val="00C62738"/>
    <w:rsid w:val="00C630E6"/>
    <w:rsid w:val="00C66E52"/>
    <w:rsid w:val="00C67EF9"/>
    <w:rsid w:val="00C701B5"/>
    <w:rsid w:val="00C7252A"/>
    <w:rsid w:val="00C741BC"/>
    <w:rsid w:val="00C750D6"/>
    <w:rsid w:val="00C75288"/>
    <w:rsid w:val="00C75FD5"/>
    <w:rsid w:val="00C761B0"/>
    <w:rsid w:val="00C77036"/>
    <w:rsid w:val="00C77472"/>
    <w:rsid w:val="00C77C68"/>
    <w:rsid w:val="00C801F8"/>
    <w:rsid w:val="00C805F1"/>
    <w:rsid w:val="00C828DF"/>
    <w:rsid w:val="00C82E8C"/>
    <w:rsid w:val="00C857EA"/>
    <w:rsid w:val="00C87841"/>
    <w:rsid w:val="00C90BD6"/>
    <w:rsid w:val="00C94B8B"/>
    <w:rsid w:val="00C96EE2"/>
    <w:rsid w:val="00CA02B3"/>
    <w:rsid w:val="00CA0671"/>
    <w:rsid w:val="00CA166B"/>
    <w:rsid w:val="00CA1D03"/>
    <w:rsid w:val="00CA25B8"/>
    <w:rsid w:val="00CA27CC"/>
    <w:rsid w:val="00CA2FB6"/>
    <w:rsid w:val="00CA5016"/>
    <w:rsid w:val="00CA5717"/>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721"/>
    <w:rsid w:val="00CF6E9C"/>
    <w:rsid w:val="00D0022E"/>
    <w:rsid w:val="00D00F4C"/>
    <w:rsid w:val="00D01978"/>
    <w:rsid w:val="00D01C33"/>
    <w:rsid w:val="00D032BE"/>
    <w:rsid w:val="00D03C80"/>
    <w:rsid w:val="00D0492E"/>
    <w:rsid w:val="00D05191"/>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301D1"/>
    <w:rsid w:val="00D304FF"/>
    <w:rsid w:val="00D30A28"/>
    <w:rsid w:val="00D31669"/>
    <w:rsid w:val="00D32862"/>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3390"/>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79B4"/>
    <w:rsid w:val="00DB04E2"/>
    <w:rsid w:val="00DB12F7"/>
    <w:rsid w:val="00DB150D"/>
    <w:rsid w:val="00DB2662"/>
    <w:rsid w:val="00DB6B17"/>
    <w:rsid w:val="00DB7D46"/>
    <w:rsid w:val="00DC08FC"/>
    <w:rsid w:val="00DC0B2C"/>
    <w:rsid w:val="00DC1096"/>
    <w:rsid w:val="00DC159F"/>
    <w:rsid w:val="00DC25C5"/>
    <w:rsid w:val="00DC2CD0"/>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21B"/>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647"/>
    <w:rsid w:val="00E14AE4"/>
    <w:rsid w:val="00E152C1"/>
    <w:rsid w:val="00E159F1"/>
    <w:rsid w:val="00E15C16"/>
    <w:rsid w:val="00E160CD"/>
    <w:rsid w:val="00E17485"/>
    <w:rsid w:val="00E179A0"/>
    <w:rsid w:val="00E20D50"/>
    <w:rsid w:val="00E2108B"/>
    <w:rsid w:val="00E21125"/>
    <w:rsid w:val="00E2115E"/>
    <w:rsid w:val="00E227FD"/>
    <w:rsid w:val="00E25914"/>
    <w:rsid w:val="00E27CBD"/>
    <w:rsid w:val="00E30784"/>
    <w:rsid w:val="00E32354"/>
    <w:rsid w:val="00E3290B"/>
    <w:rsid w:val="00E32DE9"/>
    <w:rsid w:val="00E33466"/>
    <w:rsid w:val="00E37077"/>
    <w:rsid w:val="00E4058D"/>
    <w:rsid w:val="00E406D3"/>
    <w:rsid w:val="00E43021"/>
    <w:rsid w:val="00E433D8"/>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6000"/>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6F03"/>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C87"/>
    <w:rsid w:val="00EE6F3E"/>
    <w:rsid w:val="00EE7212"/>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5F62"/>
    <w:rsid w:val="00F76667"/>
    <w:rsid w:val="00F76BC2"/>
    <w:rsid w:val="00F7746D"/>
    <w:rsid w:val="00F775C4"/>
    <w:rsid w:val="00F779A4"/>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74E33"/>
  <w15:chartTrackingRefBased/>
  <w15:docId w15:val="{3D40CBD4-A38A-41EE-B18C-CD04A941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80" w:unhideWhenUsed="1" w:qFormat="1"/>
    <w:lsdException w:name="heading 6" w:semiHidden="1" w:uiPriority="80" w:unhideWhenUsed="1" w:qFormat="1"/>
    <w:lsdException w:name="heading 7" w:semiHidden="1" w:uiPriority="80" w:unhideWhenUsed="1" w:qFormat="1"/>
    <w:lsdException w:name="heading 8" w:semiHidden="1" w:uiPriority="80" w:unhideWhenUsed="1" w:qFormat="1"/>
    <w:lsdException w:name="heading 9" w:semiHidden="1" w:uiPriority="8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30" w:unhideWhenUsed="1" w:qFormat="1"/>
    <w:lsdException w:name="footer" w:semiHidden="1" w:uiPriority="4" w:unhideWhenUsed="1" w:qFormat="1"/>
    <w:lsdException w:name="index heading" w:semiHidden="1" w:unhideWhenUsed="1"/>
    <w:lsdException w:name="caption" w:semiHidden="1" w:uiPriority="29" w:unhideWhenUsed="1" w:qFormat="1"/>
    <w:lsdException w:name="table of figures" w:semiHidden="1" w:uiPriority="97"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96" w:unhideWhenUsed="1"/>
    <w:lsdException w:name="endnote text" w:semiHidden="1" w:uiPriority="96"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25" w:qFormat="1"/>
    <w:lsdException w:name="Closing" w:semiHidden="1" w:uiPriority="28"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1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qFormat="1"/>
    <w:lsdException w:name="Salutation" w:semiHidden="1" w:uiPriority="28" w:unhideWhenUsed="1"/>
    <w:lsdException w:name="Date" w:semiHidden="1" w:uiPriority="27" w:unhideWhenUsed="1" w:qFormat="1"/>
    <w:lsdException w:name="Body Text First Indent" w:semiHidden="1" w:uiPriority="21" w:unhideWhenUsed="1" w:qFormat="1"/>
    <w:lsdException w:name="Body Text First Indent 2" w:semiHidden="1" w:uiPriority="24" w:unhideWhenUsed="1" w:qFormat="1"/>
    <w:lsdException w:name="Note Heading" w:semiHidden="1" w:uiPriority="96" w:unhideWhenUsed="1"/>
    <w:lsdException w:name="Body Text 2" w:semiHidden="1" w:uiPriority="17" w:unhideWhenUsed="1" w:qFormat="1"/>
    <w:lsdException w:name="Body Text 3" w:semiHidden="1" w:uiPriority="18" w:unhideWhenUsed="1" w:qFormat="1"/>
    <w:lsdException w:name="Body Text Indent 2" w:semiHidden="1" w:uiPriority="23" w:unhideWhenUsed="1" w:qFormat="1"/>
    <w:lsdException w:name="Body Text Indent 3" w:semiHidden="1" w:uiPriority="20" w:unhideWhenUsed="1" w:qFormat="1"/>
    <w:lsdException w:name="Block Text" w:semiHidden="1" w:uiPriority="11" w:unhideWhenUsed="1" w:qFormat="1"/>
    <w:lsdException w:name="Hyperlink" w:semiHidden="1" w:unhideWhenUsed="1" w:qFormat="1"/>
    <w:lsdException w:name="FollowedHyperlink" w:semiHidden="1" w:uiPriority="34" w:unhideWhenUsed="1"/>
    <w:lsdException w:name="Strong" w:semiHidden="1" w:uiPriority="4" w:qFormat="1"/>
    <w:lsdException w:name="Emphasis" w:uiPriority="4" w:qFormat="1"/>
    <w:lsdException w:name="Document Map" w:semiHidden="1" w:uiPriority="15" w:unhideWhenUsed="1" w:qFormat="1"/>
    <w:lsdException w:name="Plain Text" w:semiHidden="1" w:uiPriority="16" w:unhideWhenUsed="1" w:qFormat="1"/>
    <w:lsdException w:name="E-mail Signature" w:semiHidden="1" w:uiPriority="98" w:unhideWhenUsed="1"/>
    <w:lsdException w:name="HTML Top of Form" w:semiHidden="1" w:unhideWhenUsed="1"/>
    <w:lsdException w:name="HTML Bottom of Form" w:semiHidden="1" w:unhideWhenUsed="1"/>
    <w:lsdException w:name="Normal (Web)" w:semiHidden="1" w:unhideWhenUsed="1"/>
    <w:lsdException w:name="HTML Acronym" w:semiHidden="1" w:uiPriority="92" w:unhideWhenUsed="1"/>
    <w:lsdException w:name="HTML Address" w:semiHidden="1" w:uiPriority="92" w:unhideWhenUsed="1" w:qFormat="1"/>
    <w:lsdException w:name="HTML Cite" w:semiHidden="1" w:unhideWhenUsed="1"/>
    <w:lsdException w:name="HTML Code" w:semiHidden="1" w:uiPriority="92"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2"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14" w:qFormat="1"/>
    <w:lsdException w:name="Intense Quote" w:semiHidden="1" w:uiPriority="1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 w:qFormat="1"/>
    <w:lsdException w:name="Intense Emphasis" w:uiPriority="4" w:qFormat="1"/>
    <w:lsdException w:name="Subtle Reference" w:semiHidden="1" w:uiPriority="4" w:qFormat="1"/>
    <w:lsdException w:name="Intense Reference" w:semiHidden="1" w:uiPriority="6" w:qFormat="1"/>
    <w:lsdException w:name="Book Title" w:semiHidden="1" w:uiPriority="10"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7FC7"/>
    <w:rPr>
      <w:sz w:val="24"/>
      <w:szCs w:val="24"/>
    </w:rPr>
  </w:style>
  <w:style w:type="paragraph" w:styleId="berschrift1">
    <w:name w:val="heading 1"/>
    <w:basedOn w:val="Standard"/>
    <w:next w:val="Standard"/>
    <w:link w:val="berschrift1Zchn"/>
    <w:uiPriority w:val="1"/>
    <w:qFormat/>
    <w:rsid w:val="00467FC7"/>
    <w:pPr>
      <w:widowControl w:val="0"/>
      <w:spacing w:before="480" w:after="120"/>
      <w:outlineLvl w:val="0"/>
    </w:pPr>
    <w:rPr>
      <w:rFonts w:cs="Arial"/>
      <w:b/>
      <w:bCs/>
      <w:color w:val="0018A8"/>
      <w:sz w:val="30"/>
      <w:szCs w:val="36"/>
    </w:rPr>
  </w:style>
  <w:style w:type="paragraph" w:styleId="berschrift2">
    <w:name w:val="heading 2"/>
    <w:basedOn w:val="berschrift1"/>
    <w:next w:val="Standard"/>
    <w:link w:val="berschrift2Zchn"/>
    <w:uiPriority w:val="1"/>
    <w:unhideWhenUsed/>
    <w:qFormat/>
    <w:rsid w:val="00467FC7"/>
    <w:pPr>
      <w:numPr>
        <w:ilvl w:val="1"/>
      </w:numPr>
      <w:spacing w:before="360"/>
      <w:outlineLvl w:val="1"/>
    </w:pPr>
    <w:rPr>
      <w:bCs w:val="0"/>
      <w:iCs/>
      <w:sz w:val="26"/>
      <w:szCs w:val="32"/>
    </w:rPr>
  </w:style>
  <w:style w:type="paragraph" w:styleId="berschrift3">
    <w:name w:val="heading 3"/>
    <w:basedOn w:val="berschrift2"/>
    <w:next w:val="Standard"/>
    <w:link w:val="berschrift3Zchn"/>
    <w:uiPriority w:val="1"/>
    <w:unhideWhenUsed/>
    <w:qFormat/>
    <w:rsid w:val="00467FC7"/>
    <w:pPr>
      <w:numPr>
        <w:ilvl w:val="2"/>
      </w:numPr>
      <w:spacing w:before="240"/>
      <w:ind w:left="794" w:hanging="794"/>
      <w:outlineLvl w:val="2"/>
    </w:pPr>
    <w:rPr>
      <w:bCs/>
      <w:sz w:val="24"/>
      <w:szCs w:val="26"/>
    </w:rPr>
  </w:style>
  <w:style w:type="paragraph" w:styleId="berschrift4">
    <w:name w:val="heading 4"/>
    <w:basedOn w:val="berschrift3"/>
    <w:next w:val="Textkrper"/>
    <w:link w:val="berschrift4Zchn"/>
    <w:uiPriority w:val="1"/>
    <w:qFormat/>
    <w:rsid w:val="00467FC7"/>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uiPriority w:val="80"/>
    <w:qFormat/>
    <w:rsid w:val="00467FC7"/>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uiPriority w:val="80"/>
    <w:qFormat/>
    <w:rsid w:val="00467FC7"/>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uiPriority w:val="80"/>
    <w:qFormat/>
    <w:rsid w:val="00467FC7"/>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80"/>
    <w:qFormat/>
    <w:rsid w:val="00467FC7"/>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80"/>
    <w:qFormat/>
    <w:rsid w:val="00467FC7"/>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30"/>
    <w:qFormat/>
    <w:rsid w:val="00467FC7"/>
    <w:pPr>
      <w:tabs>
        <w:tab w:val="center" w:pos="4536"/>
        <w:tab w:val="right" w:pos="9072"/>
      </w:tabs>
    </w:pPr>
  </w:style>
  <w:style w:type="character" w:customStyle="1" w:styleId="KopfzeileZchn">
    <w:name w:val="Kopfzeile Zchn"/>
    <w:basedOn w:val="Absatz-Standardschriftart"/>
    <w:link w:val="Kopfzeile"/>
    <w:uiPriority w:val="30"/>
    <w:rsid w:val="00467FC7"/>
    <w:rPr>
      <w:sz w:val="24"/>
      <w:szCs w:val="24"/>
    </w:rPr>
  </w:style>
  <w:style w:type="character" w:customStyle="1" w:styleId="berschrift1Zchn">
    <w:name w:val="Überschrift 1 Zchn"/>
    <w:basedOn w:val="Absatz-Standardschriftart"/>
    <w:link w:val="berschrift1"/>
    <w:uiPriority w:val="1"/>
    <w:rsid w:val="00467FC7"/>
    <w:rPr>
      <w:rFonts w:cs="Arial"/>
      <w:b/>
      <w:bCs/>
      <w:color w:val="0018A8"/>
      <w:sz w:val="30"/>
      <w:szCs w:val="36"/>
    </w:rPr>
  </w:style>
  <w:style w:type="character" w:customStyle="1" w:styleId="berschrift2Zchn">
    <w:name w:val="Überschrift 2 Zchn"/>
    <w:basedOn w:val="Absatz-Standardschriftart"/>
    <w:link w:val="berschrift2"/>
    <w:uiPriority w:val="1"/>
    <w:rsid w:val="00467FC7"/>
    <w:rPr>
      <w:rFonts w:cs="Arial"/>
      <w:b/>
      <w:iCs/>
      <w:color w:val="0018A8"/>
      <w:sz w:val="26"/>
      <w:szCs w:val="32"/>
    </w:rPr>
  </w:style>
  <w:style w:type="character" w:customStyle="1" w:styleId="berschrift3Zchn">
    <w:name w:val="Überschrift 3 Zchn"/>
    <w:basedOn w:val="Absatz-Standardschriftart"/>
    <w:link w:val="berschrift3"/>
    <w:uiPriority w:val="1"/>
    <w:rsid w:val="00467FC7"/>
    <w:rPr>
      <w:rFonts w:cs="Arial"/>
      <w:b/>
      <w:bCs/>
      <w:iCs/>
      <w:color w:val="0018A8"/>
      <w:sz w:val="24"/>
      <w:szCs w:val="26"/>
    </w:rPr>
  </w:style>
  <w:style w:type="paragraph" w:styleId="Fuzeile">
    <w:name w:val="footer"/>
    <w:basedOn w:val="Standard"/>
    <w:link w:val="FuzeileZchn"/>
    <w:uiPriority w:val="4"/>
    <w:qFormat/>
    <w:rsid w:val="00467FC7"/>
    <w:pPr>
      <w:tabs>
        <w:tab w:val="right" w:pos="9356"/>
      </w:tabs>
    </w:pPr>
  </w:style>
  <w:style w:type="character" w:customStyle="1" w:styleId="FuzeileZchn">
    <w:name w:val="Fußzeile Zchn"/>
    <w:basedOn w:val="Absatz-Standardschriftart"/>
    <w:link w:val="Fuzeile"/>
    <w:uiPriority w:val="4"/>
    <w:rsid w:val="00467FC7"/>
    <w:rPr>
      <w:sz w:val="24"/>
      <w:szCs w:val="24"/>
    </w:rPr>
  </w:style>
  <w:style w:type="paragraph" w:styleId="Verzeichnis1">
    <w:name w:val="toc 1"/>
    <w:basedOn w:val="Standard"/>
    <w:next w:val="Standard"/>
    <w:autoRedefine/>
    <w:uiPriority w:val="39"/>
    <w:qFormat/>
    <w:rsid w:val="00467FC7"/>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7"/>
    <w:semiHidden/>
    <w:rsid w:val="00467FC7"/>
    <w:rPr>
      <w:rFonts w:cstheme="minorHAnsi"/>
      <w:szCs w:val="20"/>
    </w:rPr>
  </w:style>
  <w:style w:type="paragraph" w:styleId="Anrede">
    <w:name w:val="Salutation"/>
    <w:basedOn w:val="Standard"/>
    <w:next w:val="Standard"/>
    <w:link w:val="AnredeZchn"/>
    <w:uiPriority w:val="28"/>
    <w:unhideWhenUsed/>
    <w:rsid w:val="00467FC7"/>
  </w:style>
  <w:style w:type="character" w:customStyle="1" w:styleId="AnredeZchn">
    <w:name w:val="Anrede Zchn"/>
    <w:basedOn w:val="Absatz-Standardschriftart"/>
    <w:link w:val="Anrede"/>
    <w:uiPriority w:val="28"/>
    <w:rsid w:val="00467FC7"/>
    <w:rPr>
      <w:sz w:val="24"/>
      <w:szCs w:val="24"/>
    </w:rPr>
  </w:style>
  <w:style w:type="paragraph" w:styleId="Aufzhlungszeichen">
    <w:name w:val="List Bullet"/>
    <w:basedOn w:val="Standard"/>
    <w:autoRedefine/>
    <w:uiPriority w:val="3"/>
    <w:qFormat/>
    <w:rsid w:val="00467FC7"/>
    <w:pPr>
      <w:keepNext/>
      <w:widowControl w:val="0"/>
      <w:numPr>
        <w:numId w:val="11"/>
      </w:numPr>
      <w:suppressAutoHyphens/>
      <w:spacing w:after="120" w:line="240" w:lineRule="auto"/>
      <w:contextualSpacing/>
    </w:pPr>
    <w:rPr>
      <w:rFonts w:eastAsiaTheme="majorEastAsia"/>
    </w:rPr>
  </w:style>
  <w:style w:type="paragraph" w:styleId="Aufzhlungszeichen2">
    <w:name w:val="List Bullet 2"/>
    <w:basedOn w:val="Standard"/>
    <w:autoRedefine/>
    <w:uiPriority w:val="3"/>
    <w:rsid w:val="00467FC7"/>
    <w:pPr>
      <w:numPr>
        <w:ilvl w:val="1"/>
        <w:numId w:val="11"/>
      </w:numPr>
      <w:spacing w:after="100"/>
      <w:contextualSpacing/>
    </w:pPr>
  </w:style>
  <w:style w:type="character" w:customStyle="1" w:styleId="berschrift4Zchn">
    <w:name w:val="Überschrift 4 Zchn"/>
    <w:basedOn w:val="Absatz-Standardschriftart"/>
    <w:link w:val="berschrift4"/>
    <w:uiPriority w:val="1"/>
    <w:rsid w:val="00467FC7"/>
    <w:rPr>
      <w:rFonts w:cs="Arial"/>
      <w:b/>
      <w:iCs/>
      <w:color w:val="auto"/>
      <w:sz w:val="24"/>
      <w:szCs w:val="28"/>
    </w:rPr>
  </w:style>
  <w:style w:type="paragraph" w:styleId="Aufzhlungszeichen3">
    <w:name w:val="List Bullet 3"/>
    <w:basedOn w:val="Standard"/>
    <w:uiPriority w:val="3"/>
    <w:rsid w:val="00467FC7"/>
    <w:pPr>
      <w:contextualSpacing/>
    </w:pPr>
  </w:style>
  <w:style w:type="paragraph" w:styleId="Aufzhlungszeichen4">
    <w:name w:val="List Bullet 4"/>
    <w:basedOn w:val="Standard"/>
    <w:uiPriority w:val="3"/>
    <w:rsid w:val="00467FC7"/>
    <w:pPr>
      <w:contextualSpacing/>
    </w:pPr>
  </w:style>
  <w:style w:type="paragraph" w:styleId="Aufzhlungszeichen5">
    <w:name w:val="List Bullet 5"/>
    <w:basedOn w:val="Standard"/>
    <w:uiPriority w:val="3"/>
    <w:rsid w:val="00467FC7"/>
    <w:pPr>
      <w:contextualSpacing/>
    </w:pPr>
  </w:style>
  <w:style w:type="table" w:styleId="Gitternetztabelle1hell">
    <w:name w:val="Grid Table 1 Light"/>
    <w:basedOn w:val="NormaleTabelle"/>
    <w:uiPriority w:val="46"/>
    <w:rsid w:val="00467FC7"/>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uiPriority w:val="80"/>
    <w:rsid w:val="00467FC7"/>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abellendesign"/>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467FC7"/>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29"/>
    <w:qFormat/>
    <w:rsid w:val="00467FC7"/>
    <w:pPr>
      <w:spacing w:before="40" w:after="80"/>
    </w:pPr>
    <w:rPr>
      <w:bCs/>
      <w:color w:val="0018A8"/>
    </w:rPr>
  </w:style>
  <w:style w:type="paragraph" w:styleId="Textkrper">
    <w:name w:val="Body Text"/>
    <w:aliases w:val="Stand."/>
    <w:basedOn w:val="Standard"/>
    <w:link w:val="TextkrperZchn"/>
    <w:qFormat/>
    <w:rsid w:val="00467FC7"/>
    <w:pPr>
      <w:spacing w:after="120" w:line="240" w:lineRule="atLeast"/>
    </w:pPr>
  </w:style>
  <w:style w:type="character" w:customStyle="1" w:styleId="TextkrperZchn">
    <w:name w:val="Textkörper Zchn"/>
    <w:aliases w:val="Stand. Zchn"/>
    <w:basedOn w:val="Absatz-Standardschriftart"/>
    <w:link w:val="Textkrper"/>
    <w:qFormat/>
    <w:rsid w:val="00467FC7"/>
    <w:rPr>
      <w:sz w:val="24"/>
      <w:szCs w:val="24"/>
    </w:rPr>
  </w:style>
  <w:style w:type="character" w:styleId="BesuchterLink">
    <w:name w:val="FollowedHyperlink"/>
    <w:basedOn w:val="Absatz-Standardschriftart"/>
    <w:uiPriority w:val="34"/>
    <w:unhideWhenUsed/>
    <w:rsid w:val="00467FC7"/>
    <w:rPr>
      <w:color w:val="0018A8" w:themeColor="followedHyperlink"/>
      <w:u w:val="single"/>
    </w:rPr>
  </w:style>
  <w:style w:type="paragraph" w:styleId="Blocktext">
    <w:name w:val="Block Text"/>
    <w:aliases w:val="Blaue Box"/>
    <w:basedOn w:val="Standard"/>
    <w:uiPriority w:val="11"/>
    <w:qFormat/>
    <w:rsid w:val="00467FC7"/>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467FC7"/>
    <w:pPr>
      <w:ind w:left="1021"/>
    </w:pPr>
    <w:rPr>
      <w:rFonts w:ascii="Cambria Math" w:hAnsi="Cambria Math"/>
      <w:i/>
      <w:iCs/>
    </w:rPr>
  </w:style>
  <w:style w:type="paragraph" w:styleId="Datum">
    <w:name w:val="Date"/>
    <w:basedOn w:val="Standard"/>
    <w:next w:val="Standard"/>
    <w:link w:val="DatumZchn"/>
    <w:uiPriority w:val="27"/>
    <w:unhideWhenUsed/>
    <w:qFormat/>
    <w:rsid w:val="00467FC7"/>
  </w:style>
  <w:style w:type="character" w:customStyle="1" w:styleId="DatumZchn">
    <w:name w:val="Datum Zchn"/>
    <w:basedOn w:val="Absatz-Standardschriftart"/>
    <w:link w:val="Datum"/>
    <w:uiPriority w:val="27"/>
    <w:rsid w:val="00467FC7"/>
    <w:rPr>
      <w:sz w:val="24"/>
      <w:szCs w:val="24"/>
    </w:rPr>
  </w:style>
  <w:style w:type="paragraph" w:styleId="Dokumentstruktur">
    <w:name w:val="Document Map"/>
    <w:aliases w:val="Klein"/>
    <w:basedOn w:val="Standard"/>
    <w:link w:val="DokumentstrukturZchn"/>
    <w:uiPriority w:val="15"/>
    <w:unhideWhenUsed/>
    <w:qFormat/>
    <w:rsid w:val="00467FC7"/>
    <w:rPr>
      <w:rFonts w:ascii="Tahoma" w:hAnsi="Tahoma" w:cs="Tahoma"/>
      <w:sz w:val="16"/>
      <w:szCs w:val="16"/>
    </w:rPr>
  </w:style>
  <w:style w:type="character" w:customStyle="1" w:styleId="DokumentstrukturZchn">
    <w:name w:val="Dokumentstruktur Zchn"/>
    <w:aliases w:val="Klein Zchn"/>
    <w:basedOn w:val="Absatz-Standardschriftart"/>
    <w:link w:val="Dokumentstruktur"/>
    <w:uiPriority w:val="15"/>
    <w:rsid w:val="00467FC7"/>
    <w:rPr>
      <w:rFonts w:ascii="Tahoma" w:hAnsi="Tahoma" w:cs="Tahoma"/>
      <w:sz w:val="16"/>
      <w:szCs w:val="16"/>
    </w:rPr>
  </w:style>
  <w:style w:type="paragraph" w:styleId="E-Mail-Signatur">
    <w:name w:val="E-mail Signature"/>
    <w:basedOn w:val="Standard"/>
    <w:link w:val="E-Mail-SignaturZchn"/>
    <w:uiPriority w:val="98"/>
    <w:semiHidden/>
    <w:unhideWhenUsed/>
    <w:rsid w:val="00467FC7"/>
  </w:style>
  <w:style w:type="character" w:customStyle="1" w:styleId="E-Mail-SignaturZchn">
    <w:name w:val="E-Mail-Signatur Zchn"/>
    <w:basedOn w:val="Absatz-Standardschriftart"/>
    <w:link w:val="E-Mail-Signatur"/>
    <w:uiPriority w:val="98"/>
    <w:semiHidden/>
    <w:rsid w:val="00467FC7"/>
    <w:rPr>
      <w:sz w:val="24"/>
      <w:szCs w:val="24"/>
    </w:rPr>
  </w:style>
  <w:style w:type="paragraph" w:styleId="Endnotentext">
    <w:name w:val="endnote text"/>
    <w:basedOn w:val="Standard"/>
    <w:link w:val="EndnotentextZchn"/>
    <w:uiPriority w:val="96"/>
    <w:semiHidden/>
    <w:unhideWhenUsed/>
    <w:rsid w:val="00467FC7"/>
    <w:rPr>
      <w:szCs w:val="20"/>
    </w:rPr>
  </w:style>
  <w:style w:type="character" w:customStyle="1" w:styleId="EndnotentextZchn">
    <w:name w:val="Endnotentext Zchn"/>
    <w:basedOn w:val="Absatz-Standardschriftart"/>
    <w:link w:val="Endnotentext"/>
    <w:uiPriority w:val="96"/>
    <w:semiHidden/>
    <w:rsid w:val="00467FC7"/>
    <w:rPr>
      <w:sz w:val="24"/>
      <w:szCs w:val="20"/>
    </w:rPr>
  </w:style>
  <w:style w:type="character" w:styleId="Endnotenzeichen">
    <w:name w:val="endnote reference"/>
    <w:basedOn w:val="Absatz-Standardschriftart"/>
    <w:uiPriority w:val="96"/>
    <w:semiHidden/>
    <w:unhideWhenUsed/>
    <w:rsid w:val="00467FC7"/>
    <w:rPr>
      <w:vertAlign w:val="superscript"/>
    </w:rPr>
  </w:style>
  <w:style w:type="character" w:styleId="Fett">
    <w:name w:val="Strong"/>
    <w:basedOn w:val="Absatz-Standardschriftart"/>
    <w:uiPriority w:val="4"/>
    <w:qFormat/>
    <w:rsid w:val="00467FC7"/>
    <w:rPr>
      <w:b/>
      <w:bCs/>
    </w:rPr>
  </w:style>
  <w:style w:type="numbering" w:customStyle="1" w:styleId="Formatvorlage1">
    <w:name w:val="Formatvorlage1"/>
    <w:uiPriority w:val="99"/>
    <w:locked/>
    <w:rsid w:val="00467FC7"/>
    <w:pPr>
      <w:numPr>
        <w:numId w:val="4"/>
      </w:numPr>
    </w:pPr>
  </w:style>
  <w:style w:type="numbering" w:customStyle="1" w:styleId="Formatvorlage2">
    <w:name w:val="Formatvorlage2"/>
    <w:uiPriority w:val="99"/>
    <w:locked/>
    <w:rsid w:val="00467FC7"/>
    <w:pPr>
      <w:numPr>
        <w:numId w:val="5"/>
      </w:numPr>
    </w:pPr>
  </w:style>
  <w:style w:type="numbering" w:customStyle="1" w:styleId="Formatvorlage3">
    <w:name w:val="Formatvorlage3"/>
    <w:uiPriority w:val="99"/>
    <w:locked/>
    <w:rsid w:val="00467FC7"/>
    <w:pPr>
      <w:numPr>
        <w:numId w:val="6"/>
      </w:numPr>
    </w:pPr>
  </w:style>
  <w:style w:type="paragraph" w:styleId="Fu-Endnotenberschrift">
    <w:name w:val="Note Heading"/>
    <w:basedOn w:val="Standard"/>
    <w:next w:val="Standard"/>
    <w:link w:val="Fu-EndnotenberschriftZchn"/>
    <w:uiPriority w:val="96"/>
    <w:semiHidden/>
    <w:unhideWhenUsed/>
    <w:rsid w:val="00467FC7"/>
  </w:style>
  <w:style w:type="character" w:customStyle="1" w:styleId="Fu-EndnotenberschriftZchn">
    <w:name w:val="Fuß/-Endnotenüberschrift Zchn"/>
    <w:basedOn w:val="Absatz-Standardschriftart"/>
    <w:link w:val="Fu-Endnotenberschrift"/>
    <w:uiPriority w:val="96"/>
    <w:semiHidden/>
    <w:rsid w:val="00467FC7"/>
    <w:rPr>
      <w:sz w:val="24"/>
      <w:szCs w:val="24"/>
    </w:rPr>
  </w:style>
  <w:style w:type="paragraph" w:styleId="Funotentext">
    <w:name w:val="footnote text"/>
    <w:aliases w:val="5_G,Footnote Text Char Char Char Char Char,Footnote Text Char Char Char Char,Footnote reference,FA Fu,Footnote Text Char Char Char,Footnote Text Char Char Char Char Char Char Char Char,Fußnotentext RAXEN,footnotes,Char,fn,FN"/>
    <w:basedOn w:val="Standard"/>
    <w:link w:val="FunotentextZchn"/>
    <w:qFormat/>
    <w:rsid w:val="00467FC7"/>
    <w:rPr>
      <w:sz w:val="18"/>
    </w:rPr>
  </w:style>
  <w:style w:type="character" w:customStyle="1" w:styleId="FunotentextZchn">
    <w:name w:val="Fußnotentext Zchn"/>
    <w:aliases w:val="5_G Zchn,Footnote Text Char Char Char Char Char Zchn,Footnote Text Char Char Char Char Zchn,Footnote reference Zchn,FA Fu Zchn,Footnote Text Char Char Char Zchn,Footnote Text Char Char Char Char Char Char Char Char Zchn,footnotes Zchn"/>
    <w:basedOn w:val="Absatz-Standardschriftart"/>
    <w:link w:val="Funotentext"/>
    <w:qFormat/>
    <w:rsid w:val="00467FC7"/>
    <w:rPr>
      <w:sz w:val="18"/>
      <w:szCs w:val="24"/>
    </w:rPr>
  </w:style>
  <w:style w:type="character" w:styleId="Funotenzeichen">
    <w:name w:val="footnote reference"/>
    <w:aliases w:val="4_G,Footnote number,4_G Char Char Char Char,Footnotes refss Char Char Char Char,ftref Char Char Char Char,BVI fnr Char Char Char Char,BVI fnr Car Car Char Char Char Char,BVI fnr Car Char Char Char Char,Footnotes refss,Footnote,NO"/>
    <w:basedOn w:val="Absatz-Standardschriftart"/>
    <w:link w:val="4GCharCharChar"/>
    <w:qFormat/>
    <w:rsid w:val="00467FC7"/>
    <w:rPr>
      <w:color w:val="auto"/>
      <w:vertAlign w:val="superscript"/>
    </w:rPr>
  </w:style>
  <w:style w:type="paragraph" w:styleId="Gruformel">
    <w:name w:val="Closing"/>
    <w:basedOn w:val="Standard"/>
    <w:link w:val="GruformelZchn"/>
    <w:uiPriority w:val="28"/>
    <w:unhideWhenUsed/>
    <w:rsid w:val="00467FC7"/>
    <w:pPr>
      <w:ind w:left="4252"/>
    </w:pPr>
  </w:style>
  <w:style w:type="character" w:customStyle="1" w:styleId="GruformelZchn">
    <w:name w:val="Grußformel Zchn"/>
    <w:basedOn w:val="Absatz-Standardschriftart"/>
    <w:link w:val="Gruformel"/>
    <w:uiPriority w:val="28"/>
    <w:rsid w:val="00467FC7"/>
    <w:rPr>
      <w:sz w:val="24"/>
      <w:szCs w:val="24"/>
    </w:rPr>
  </w:style>
  <w:style w:type="character" w:customStyle="1" w:styleId="berschrift5Zchn">
    <w:name w:val="Überschrift 5 Zchn"/>
    <w:basedOn w:val="Absatz-Standardschriftart"/>
    <w:link w:val="berschrift5"/>
    <w:uiPriority w:val="80"/>
    <w:rsid w:val="00467FC7"/>
    <w:rPr>
      <w:rFonts w:asciiTheme="majorHAnsi" w:eastAsiaTheme="majorEastAsia" w:hAnsiTheme="majorHAnsi" w:cstheme="majorBidi"/>
      <w:color w:val="000B53" w:themeColor="accent1" w:themeShade="7F"/>
      <w:sz w:val="24"/>
      <w:szCs w:val="24"/>
    </w:rPr>
  </w:style>
  <w:style w:type="character" w:customStyle="1" w:styleId="berschrift6Zchn">
    <w:name w:val="Überschrift 6 Zchn"/>
    <w:basedOn w:val="Absatz-Standardschriftart"/>
    <w:link w:val="berschrift6"/>
    <w:uiPriority w:val="80"/>
    <w:rsid w:val="00467FC7"/>
    <w:rPr>
      <w:rFonts w:asciiTheme="majorHAnsi" w:eastAsiaTheme="majorEastAsia" w:hAnsiTheme="majorHAnsi" w:cstheme="majorBidi"/>
      <w:i/>
      <w:iCs/>
      <w:color w:val="000B53" w:themeColor="accent1" w:themeShade="7F"/>
      <w:sz w:val="24"/>
      <w:szCs w:val="24"/>
    </w:rPr>
  </w:style>
  <w:style w:type="character" w:customStyle="1" w:styleId="berschrift7Zchn">
    <w:name w:val="Überschrift 7 Zchn"/>
    <w:basedOn w:val="Absatz-Standardschriftart"/>
    <w:link w:val="berschrift7"/>
    <w:uiPriority w:val="80"/>
    <w:rsid w:val="00467FC7"/>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uiPriority w:val="80"/>
    <w:rsid w:val="00467FC7"/>
    <w:rPr>
      <w:rFonts w:asciiTheme="majorHAnsi" w:eastAsiaTheme="majorEastAsia" w:hAnsiTheme="majorHAnsi" w:cstheme="majorBidi"/>
      <w:color w:val="404040" w:themeColor="text1" w:themeTint="BF"/>
      <w:sz w:val="24"/>
      <w:szCs w:val="20"/>
    </w:rPr>
  </w:style>
  <w:style w:type="table" w:styleId="HelleListe-Akzent3">
    <w:name w:val="Light List Accent 3"/>
    <w:basedOn w:val="NormaleTabelle"/>
    <w:uiPriority w:val="61"/>
    <w:rsid w:val="00467FC7"/>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467FC7"/>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467FC7"/>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467FC7"/>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aliases w:val="Kursiv"/>
    <w:basedOn w:val="Absatz-Standardschriftart"/>
    <w:uiPriority w:val="4"/>
    <w:qFormat/>
    <w:rsid w:val="00467FC7"/>
    <w:rPr>
      <w:i w:val="0"/>
      <w:iCs/>
      <w:color w:val="0018A8"/>
    </w:rPr>
  </w:style>
  <w:style w:type="paragraph" w:styleId="HTMLAdresse">
    <w:name w:val="HTML Address"/>
    <w:aliases w:val="Tab_Kopfzeile"/>
    <w:basedOn w:val="Standard"/>
    <w:link w:val="HTMLAdresseZchn"/>
    <w:uiPriority w:val="92"/>
    <w:semiHidden/>
    <w:unhideWhenUsed/>
    <w:qFormat/>
    <w:rsid w:val="00467FC7"/>
    <w:rPr>
      <w:i/>
      <w:iCs/>
    </w:rPr>
  </w:style>
  <w:style w:type="character" w:customStyle="1" w:styleId="HTMLAdresseZchn">
    <w:name w:val="HTML Adresse Zchn"/>
    <w:aliases w:val="Tab_Kopfzeile Zchn"/>
    <w:basedOn w:val="Absatz-Standardschriftart"/>
    <w:link w:val="HTMLAdresse"/>
    <w:uiPriority w:val="92"/>
    <w:semiHidden/>
    <w:rsid w:val="00467FC7"/>
    <w:rPr>
      <w:i/>
      <w:iCs/>
      <w:sz w:val="24"/>
      <w:szCs w:val="24"/>
    </w:rPr>
  </w:style>
  <w:style w:type="paragraph" w:styleId="HTMLVorformatiert">
    <w:name w:val="HTML Preformatted"/>
    <w:basedOn w:val="Standard"/>
    <w:link w:val="HTMLVorformatiertZchn"/>
    <w:uiPriority w:val="99"/>
    <w:semiHidden/>
    <w:unhideWhenUsed/>
    <w:rsid w:val="00467FC7"/>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467FC7"/>
    <w:rPr>
      <w:rFonts w:ascii="Consolas" w:hAnsi="Consolas" w:cs="Consolas"/>
      <w:sz w:val="24"/>
      <w:szCs w:val="20"/>
    </w:rPr>
  </w:style>
  <w:style w:type="character" w:styleId="Hyperlink">
    <w:name w:val="Hyperlink"/>
    <w:basedOn w:val="Absatz-Standardschriftart"/>
    <w:uiPriority w:val="99"/>
    <w:qFormat/>
    <w:rsid w:val="00467FC7"/>
    <w:rPr>
      <w:color w:val="0018A8"/>
      <w:u w:val="single"/>
    </w:rPr>
  </w:style>
  <w:style w:type="paragraph" w:styleId="Index1">
    <w:name w:val="index 1"/>
    <w:basedOn w:val="Standard"/>
    <w:next w:val="Standard"/>
    <w:autoRedefine/>
    <w:uiPriority w:val="99"/>
    <w:semiHidden/>
    <w:rsid w:val="00467FC7"/>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467FC7"/>
    <w:pPr>
      <w:ind w:left="400" w:hanging="200"/>
    </w:pPr>
    <w:rPr>
      <w:rFonts w:cstheme="minorHAnsi"/>
      <w:sz w:val="18"/>
      <w:szCs w:val="18"/>
    </w:rPr>
  </w:style>
  <w:style w:type="paragraph" w:styleId="Index3">
    <w:name w:val="index 3"/>
    <w:basedOn w:val="Standard"/>
    <w:next w:val="Standard"/>
    <w:autoRedefine/>
    <w:uiPriority w:val="99"/>
    <w:semiHidden/>
    <w:rsid w:val="00467FC7"/>
    <w:pPr>
      <w:ind w:left="600" w:hanging="200"/>
    </w:pPr>
    <w:rPr>
      <w:rFonts w:cstheme="minorHAnsi"/>
      <w:sz w:val="18"/>
      <w:szCs w:val="18"/>
    </w:rPr>
  </w:style>
  <w:style w:type="paragraph" w:styleId="Index4">
    <w:name w:val="index 4"/>
    <w:basedOn w:val="Standard"/>
    <w:next w:val="Standard"/>
    <w:autoRedefine/>
    <w:uiPriority w:val="99"/>
    <w:semiHidden/>
    <w:rsid w:val="00467FC7"/>
    <w:pPr>
      <w:ind w:left="800" w:hanging="200"/>
    </w:pPr>
    <w:rPr>
      <w:rFonts w:cstheme="minorHAnsi"/>
      <w:sz w:val="18"/>
      <w:szCs w:val="18"/>
    </w:rPr>
  </w:style>
  <w:style w:type="paragraph" w:styleId="Index5">
    <w:name w:val="index 5"/>
    <w:basedOn w:val="Standard"/>
    <w:next w:val="Standard"/>
    <w:autoRedefine/>
    <w:uiPriority w:val="99"/>
    <w:semiHidden/>
    <w:rsid w:val="00467FC7"/>
    <w:pPr>
      <w:ind w:left="1000" w:hanging="200"/>
    </w:pPr>
    <w:rPr>
      <w:rFonts w:cstheme="minorHAnsi"/>
      <w:sz w:val="18"/>
      <w:szCs w:val="18"/>
    </w:rPr>
  </w:style>
  <w:style w:type="paragraph" w:styleId="Index6">
    <w:name w:val="index 6"/>
    <w:basedOn w:val="Standard"/>
    <w:next w:val="Standard"/>
    <w:autoRedefine/>
    <w:uiPriority w:val="99"/>
    <w:semiHidden/>
    <w:rsid w:val="00467FC7"/>
    <w:pPr>
      <w:ind w:left="1200" w:hanging="200"/>
    </w:pPr>
    <w:rPr>
      <w:rFonts w:cstheme="minorHAnsi"/>
      <w:sz w:val="18"/>
      <w:szCs w:val="18"/>
    </w:rPr>
  </w:style>
  <w:style w:type="paragraph" w:styleId="Index7">
    <w:name w:val="index 7"/>
    <w:basedOn w:val="Standard"/>
    <w:next w:val="Standard"/>
    <w:autoRedefine/>
    <w:uiPriority w:val="99"/>
    <w:semiHidden/>
    <w:rsid w:val="00467FC7"/>
    <w:pPr>
      <w:ind w:left="1400" w:hanging="200"/>
    </w:pPr>
    <w:rPr>
      <w:rFonts w:cstheme="minorHAnsi"/>
      <w:sz w:val="18"/>
      <w:szCs w:val="18"/>
    </w:rPr>
  </w:style>
  <w:style w:type="paragraph" w:styleId="Index8">
    <w:name w:val="index 8"/>
    <w:basedOn w:val="Standard"/>
    <w:next w:val="Standard"/>
    <w:autoRedefine/>
    <w:uiPriority w:val="99"/>
    <w:semiHidden/>
    <w:rsid w:val="00467FC7"/>
    <w:pPr>
      <w:ind w:left="1600" w:hanging="200"/>
    </w:pPr>
    <w:rPr>
      <w:rFonts w:cstheme="minorHAnsi"/>
      <w:sz w:val="18"/>
      <w:szCs w:val="18"/>
    </w:rPr>
  </w:style>
  <w:style w:type="paragraph" w:styleId="Index9">
    <w:name w:val="index 9"/>
    <w:basedOn w:val="Standard"/>
    <w:next w:val="Standard"/>
    <w:autoRedefine/>
    <w:uiPriority w:val="99"/>
    <w:semiHidden/>
    <w:rsid w:val="00467FC7"/>
    <w:pPr>
      <w:ind w:left="1800" w:hanging="200"/>
    </w:pPr>
    <w:rPr>
      <w:rFonts w:cstheme="minorHAnsi"/>
      <w:sz w:val="18"/>
      <w:szCs w:val="18"/>
    </w:rPr>
  </w:style>
  <w:style w:type="paragraph" w:styleId="Indexberschrift">
    <w:name w:val="index heading"/>
    <w:basedOn w:val="Standard"/>
    <w:next w:val="Index1"/>
    <w:uiPriority w:val="99"/>
    <w:semiHidden/>
    <w:rsid w:val="00467FC7"/>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qFormat/>
    <w:rsid w:val="00467FC7"/>
    <w:pPr>
      <w:keepLines/>
      <w:spacing w:before="480"/>
    </w:pPr>
    <w:rPr>
      <w:rFonts w:asciiTheme="majorHAnsi" w:hAnsiTheme="majorHAnsi"/>
      <w:b/>
      <w:color w:val="0018A8"/>
      <w:sz w:val="32"/>
      <w:szCs w:val="28"/>
    </w:rPr>
  </w:style>
  <w:style w:type="character" w:styleId="IntensiveHervorhebung">
    <w:name w:val="Intense Emphasis"/>
    <w:aliases w:val="Rot Fett,IH-Rot Fett"/>
    <w:basedOn w:val="Absatz-Standardschriftart"/>
    <w:uiPriority w:val="4"/>
    <w:qFormat/>
    <w:rsid w:val="00467FC7"/>
    <w:rPr>
      <w:rFonts w:ascii="Arial" w:hAnsi="Arial"/>
      <w:bCs/>
      <w:iCs/>
      <w:smallCaps/>
      <w:color w:val="00A37B"/>
      <w:lang w:val="de-CH"/>
    </w:rPr>
  </w:style>
  <w:style w:type="character" w:styleId="IntensiverVerweis">
    <w:name w:val="Intense Reference"/>
    <w:aliases w:val="Blau Fett"/>
    <w:basedOn w:val="Absatz-Standardschriftart"/>
    <w:uiPriority w:val="6"/>
    <w:qFormat/>
    <w:rsid w:val="00467FC7"/>
    <w:rPr>
      <w:b/>
      <w:bCs/>
      <w:smallCaps/>
      <w:color w:val="5AC800" w:themeColor="accent2"/>
      <w:spacing w:val="5"/>
      <w:u w:val="single"/>
    </w:rPr>
  </w:style>
  <w:style w:type="paragraph" w:styleId="IntensivesZitat">
    <w:name w:val="Intense Quote"/>
    <w:aliases w:val="Position"/>
    <w:basedOn w:val="Standard"/>
    <w:next w:val="Textkrper"/>
    <w:link w:val="IntensivesZitatZchn"/>
    <w:uiPriority w:val="13"/>
    <w:qFormat/>
    <w:rsid w:val="00467FC7"/>
    <w:pPr>
      <w:spacing w:before="200" w:after="280"/>
      <w:ind w:left="936" w:right="936"/>
    </w:pPr>
    <w:rPr>
      <w:b/>
      <w:bCs/>
      <w:i/>
      <w:iCs/>
      <w:color w:val="3F7F00"/>
    </w:rPr>
  </w:style>
  <w:style w:type="character" w:customStyle="1" w:styleId="IntensivesZitatZchn">
    <w:name w:val="Intensives Zitat Zchn"/>
    <w:aliases w:val="Position Zchn"/>
    <w:basedOn w:val="Absatz-Standardschriftart"/>
    <w:link w:val="IntensivesZitat"/>
    <w:uiPriority w:val="13"/>
    <w:rsid w:val="00467FC7"/>
    <w:rPr>
      <w:b/>
      <w:bCs/>
      <w:i/>
      <w:iCs/>
      <w:color w:val="3F7F00"/>
      <w:sz w:val="24"/>
      <w:szCs w:val="24"/>
    </w:rPr>
  </w:style>
  <w:style w:type="paragraph" w:styleId="KeinLeerraum">
    <w:name w:val="No Spacing"/>
    <w:basedOn w:val="Textkrper"/>
    <w:link w:val="KeinLeerraumZchn"/>
    <w:uiPriority w:val="99"/>
    <w:qFormat/>
    <w:rsid w:val="00467FC7"/>
    <w:pPr>
      <w:spacing w:after="0" w:line="240" w:lineRule="auto"/>
    </w:pPr>
  </w:style>
  <w:style w:type="character" w:customStyle="1" w:styleId="KeinLeerraumZchn">
    <w:name w:val="Kein Leerraum Zchn"/>
    <w:basedOn w:val="Absatz-Standardschriftart"/>
    <w:link w:val="KeinLeerraum"/>
    <w:uiPriority w:val="99"/>
    <w:rsid w:val="00467FC7"/>
    <w:rPr>
      <w:sz w:val="24"/>
      <w:szCs w:val="24"/>
    </w:rPr>
  </w:style>
  <w:style w:type="paragraph" w:styleId="Kommentartext">
    <w:name w:val="annotation text"/>
    <w:basedOn w:val="Standard"/>
    <w:link w:val="KommentartextZchn"/>
    <w:uiPriority w:val="99"/>
    <w:unhideWhenUsed/>
    <w:rsid w:val="00467FC7"/>
    <w:rPr>
      <w:szCs w:val="20"/>
    </w:rPr>
  </w:style>
  <w:style w:type="character" w:customStyle="1" w:styleId="KommentartextZchn">
    <w:name w:val="Kommentartext Zchn"/>
    <w:basedOn w:val="Absatz-Standardschriftart"/>
    <w:link w:val="Kommentartext"/>
    <w:uiPriority w:val="99"/>
    <w:rsid w:val="00467FC7"/>
    <w:rPr>
      <w:sz w:val="24"/>
      <w:szCs w:val="20"/>
    </w:rPr>
  </w:style>
  <w:style w:type="paragraph" w:styleId="Kommentarthema">
    <w:name w:val="annotation subject"/>
    <w:basedOn w:val="Kommentartext"/>
    <w:next w:val="Kommentartext"/>
    <w:link w:val="KommentarthemaZchn"/>
    <w:uiPriority w:val="99"/>
    <w:semiHidden/>
    <w:unhideWhenUsed/>
    <w:rsid w:val="00467FC7"/>
    <w:rPr>
      <w:b/>
      <w:bCs/>
    </w:rPr>
  </w:style>
  <w:style w:type="character" w:customStyle="1" w:styleId="KommentarthemaZchn">
    <w:name w:val="Kommentarthema Zchn"/>
    <w:basedOn w:val="KommentartextZchn"/>
    <w:link w:val="Kommentarthema"/>
    <w:uiPriority w:val="99"/>
    <w:semiHidden/>
    <w:rsid w:val="00467FC7"/>
    <w:rPr>
      <w:b/>
      <w:bCs/>
      <w:sz w:val="24"/>
      <w:szCs w:val="20"/>
    </w:rPr>
  </w:style>
  <w:style w:type="paragraph" w:customStyle="1" w:styleId="LegendeSC">
    <w:name w:val="Legende_SC"/>
    <w:basedOn w:val="Standard"/>
    <w:semiHidden/>
    <w:locked/>
    <w:rsid w:val="00467FC7"/>
    <w:pPr>
      <w:numPr>
        <w:numId w:val="12"/>
      </w:numPr>
      <w:spacing w:after="80" w:line="300" w:lineRule="exact"/>
    </w:pPr>
  </w:style>
  <w:style w:type="paragraph" w:styleId="Liste">
    <w:name w:val="List"/>
    <w:basedOn w:val="Standard"/>
    <w:uiPriority w:val="99"/>
    <w:semiHidden/>
    <w:unhideWhenUsed/>
    <w:rsid w:val="00467FC7"/>
    <w:pPr>
      <w:ind w:left="283" w:hanging="283"/>
      <w:contextualSpacing/>
    </w:pPr>
  </w:style>
  <w:style w:type="paragraph" w:styleId="Liste2">
    <w:name w:val="List 2"/>
    <w:basedOn w:val="Standard"/>
    <w:uiPriority w:val="99"/>
    <w:semiHidden/>
    <w:unhideWhenUsed/>
    <w:rsid w:val="00467FC7"/>
    <w:pPr>
      <w:ind w:left="566" w:hanging="283"/>
      <w:contextualSpacing/>
    </w:pPr>
  </w:style>
  <w:style w:type="paragraph" w:styleId="Liste3">
    <w:name w:val="List 3"/>
    <w:basedOn w:val="Standard"/>
    <w:uiPriority w:val="99"/>
    <w:semiHidden/>
    <w:unhideWhenUsed/>
    <w:rsid w:val="00467FC7"/>
    <w:pPr>
      <w:ind w:left="849" w:hanging="283"/>
      <w:contextualSpacing/>
    </w:pPr>
  </w:style>
  <w:style w:type="paragraph" w:styleId="Liste4">
    <w:name w:val="List 4"/>
    <w:basedOn w:val="Standard"/>
    <w:uiPriority w:val="99"/>
    <w:semiHidden/>
    <w:unhideWhenUsed/>
    <w:rsid w:val="00467FC7"/>
    <w:pPr>
      <w:ind w:left="1132" w:hanging="283"/>
      <w:contextualSpacing/>
    </w:pPr>
  </w:style>
  <w:style w:type="paragraph" w:styleId="Liste5">
    <w:name w:val="List 5"/>
    <w:basedOn w:val="Standard"/>
    <w:uiPriority w:val="99"/>
    <w:semiHidden/>
    <w:unhideWhenUsed/>
    <w:rsid w:val="00467FC7"/>
    <w:pPr>
      <w:ind w:left="1415" w:hanging="283"/>
      <w:contextualSpacing/>
    </w:pPr>
  </w:style>
  <w:style w:type="numbering" w:customStyle="1" w:styleId="ListEin">
    <w:name w:val="ListEin"/>
    <w:semiHidden/>
    <w:locked/>
    <w:rsid w:val="00467FC7"/>
    <w:pPr>
      <w:numPr>
        <w:numId w:val="7"/>
      </w:numPr>
    </w:pPr>
  </w:style>
  <w:style w:type="paragraph" w:styleId="Listenabsatz">
    <w:name w:val="List Paragraph"/>
    <w:basedOn w:val="Standard"/>
    <w:uiPriority w:val="99"/>
    <w:qFormat/>
    <w:rsid w:val="00467FC7"/>
    <w:pPr>
      <w:spacing w:after="200" w:line="276" w:lineRule="auto"/>
      <w:ind w:left="720"/>
      <w:contextualSpacing/>
    </w:pPr>
  </w:style>
  <w:style w:type="paragraph" w:customStyle="1" w:styleId="Listeneinzug">
    <w:name w:val="Listeneinzug"/>
    <w:basedOn w:val="Standard"/>
    <w:semiHidden/>
    <w:locked/>
    <w:rsid w:val="00467FC7"/>
    <w:pPr>
      <w:widowControl w:val="0"/>
      <w:numPr>
        <w:numId w:val="13"/>
      </w:numPr>
      <w:spacing w:before="100" w:after="120" w:line="276" w:lineRule="auto"/>
    </w:pPr>
  </w:style>
  <w:style w:type="paragraph" w:styleId="Listenfortsetzung">
    <w:name w:val="List Continue"/>
    <w:basedOn w:val="Textkrper"/>
    <w:uiPriority w:val="99"/>
    <w:semiHidden/>
    <w:rsid w:val="00467FC7"/>
    <w:pPr>
      <w:spacing w:line="259" w:lineRule="auto"/>
      <w:ind w:left="1389"/>
      <w:contextualSpacing/>
    </w:pPr>
  </w:style>
  <w:style w:type="paragraph" w:styleId="Listenfortsetzung2">
    <w:name w:val="List Continue 2"/>
    <w:basedOn w:val="Textkrper"/>
    <w:uiPriority w:val="99"/>
    <w:semiHidden/>
    <w:rsid w:val="00467FC7"/>
    <w:pPr>
      <w:spacing w:line="259" w:lineRule="auto"/>
      <w:ind w:left="1758"/>
      <w:contextualSpacing/>
    </w:pPr>
  </w:style>
  <w:style w:type="paragraph" w:styleId="Listenfortsetzung3">
    <w:name w:val="List Continue 3"/>
    <w:basedOn w:val="Textkrper"/>
    <w:uiPriority w:val="99"/>
    <w:semiHidden/>
    <w:rsid w:val="00467FC7"/>
    <w:pPr>
      <w:spacing w:line="259" w:lineRule="auto"/>
      <w:ind w:left="1758"/>
      <w:contextualSpacing/>
    </w:pPr>
  </w:style>
  <w:style w:type="paragraph" w:styleId="Listenfortsetzung4">
    <w:name w:val="List Continue 4"/>
    <w:basedOn w:val="Textkrper"/>
    <w:uiPriority w:val="99"/>
    <w:semiHidden/>
    <w:rsid w:val="00467FC7"/>
    <w:pPr>
      <w:spacing w:line="259" w:lineRule="auto"/>
      <w:ind w:left="1132"/>
      <w:contextualSpacing/>
    </w:pPr>
  </w:style>
  <w:style w:type="paragraph" w:styleId="Listenfortsetzung5">
    <w:name w:val="List Continue 5"/>
    <w:basedOn w:val="Textkrper"/>
    <w:uiPriority w:val="99"/>
    <w:semiHidden/>
    <w:rsid w:val="00467FC7"/>
    <w:pPr>
      <w:spacing w:line="259" w:lineRule="auto"/>
      <w:ind w:left="1415"/>
      <w:contextualSpacing/>
    </w:pPr>
  </w:style>
  <w:style w:type="paragraph" w:styleId="Listennummer">
    <w:name w:val="List Number"/>
    <w:basedOn w:val="Standard"/>
    <w:uiPriority w:val="2"/>
    <w:qFormat/>
    <w:rsid w:val="00467FC7"/>
    <w:pPr>
      <w:numPr>
        <w:numId w:val="14"/>
      </w:numPr>
      <w:spacing w:after="120"/>
      <w:contextualSpacing/>
    </w:pPr>
  </w:style>
  <w:style w:type="paragraph" w:styleId="Listennummer2">
    <w:name w:val="List Number 2"/>
    <w:basedOn w:val="Standard"/>
    <w:uiPriority w:val="2"/>
    <w:rsid w:val="00467FC7"/>
    <w:pPr>
      <w:numPr>
        <w:ilvl w:val="1"/>
        <w:numId w:val="14"/>
      </w:numPr>
      <w:spacing w:after="100"/>
      <w:contextualSpacing/>
    </w:pPr>
  </w:style>
  <w:style w:type="paragraph" w:styleId="Listennummer3">
    <w:name w:val="List Number 3"/>
    <w:basedOn w:val="Standard"/>
    <w:uiPriority w:val="2"/>
    <w:rsid w:val="00467FC7"/>
    <w:pPr>
      <w:numPr>
        <w:ilvl w:val="2"/>
        <w:numId w:val="15"/>
      </w:numPr>
      <w:contextualSpacing/>
    </w:pPr>
  </w:style>
  <w:style w:type="paragraph" w:styleId="Listennummer4">
    <w:name w:val="List Number 4"/>
    <w:basedOn w:val="Standard"/>
    <w:uiPriority w:val="2"/>
    <w:rsid w:val="00467FC7"/>
    <w:pPr>
      <w:numPr>
        <w:ilvl w:val="3"/>
        <w:numId w:val="15"/>
      </w:numPr>
    </w:pPr>
  </w:style>
  <w:style w:type="paragraph" w:styleId="Listennummer5">
    <w:name w:val="List Number 5"/>
    <w:basedOn w:val="Standard"/>
    <w:uiPriority w:val="2"/>
    <w:rsid w:val="00467FC7"/>
    <w:pPr>
      <w:numPr>
        <w:ilvl w:val="4"/>
        <w:numId w:val="15"/>
      </w:numPr>
      <w:contextualSpacing/>
    </w:pPr>
  </w:style>
  <w:style w:type="numbering" w:customStyle="1" w:styleId="ListNum">
    <w:name w:val="ListNum"/>
    <w:semiHidden/>
    <w:locked/>
    <w:rsid w:val="00467FC7"/>
    <w:pPr>
      <w:numPr>
        <w:numId w:val="8"/>
      </w:numPr>
    </w:pPr>
  </w:style>
  <w:style w:type="numbering" w:customStyle="1" w:styleId="Listnummer3">
    <w:name w:val="Listnummer 3"/>
    <w:basedOn w:val="KeineListe"/>
    <w:uiPriority w:val="99"/>
    <w:locked/>
    <w:rsid w:val="00467FC7"/>
    <w:pPr>
      <w:numPr>
        <w:numId w:val="9"/>
      </w:numPr>
    </w:pPr>
  </w:style>
  <w:style w:type="numbering" w:customStyle="1" w:styleId="ListZei">
    <w:name w:val="ListZei"/>
    <w:semiHidden/>
    <w:locked/>
    <w:rsid w:val="00467FC7"/>
    <w:pPr>
      <w:numPr>
        <w:numId w:val="10"/>
      </w:numPr>
    </w:pPr>
  </w:style>
  <w:style w:type="paragraph" w:styleId="Literaturverzeichnis">
    <w:name w:val="Bibliography"/>
    <w:basedOn w:val="Standard"/>
    <w:next w:val="Standard"/>
    <w:uiPriority w:val="99"/>
    <w:semiHidden/>
    <w:rsid w:val="00467FC7"/>
    <w:pPr>
      <w:spacing w:after="120"/>
      <w:ind w:left="1021"/>
    </w:pPr>
  </w:style>
  <w:style w:type="paragraph" w:styleId="Makrotext">
    <w:name w:val="macro"/>
    <w:link w:val="MakrotextZchn"/>
    <w:uiPriority w:val="99"/>
    <w:semiHidden/>
    <w:unhideWhenUsed/>
    <w:rsid w:val="00467FC7"/>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467FC7"/>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467FC7"/>
    <w:pPr>
      <w:framePr w:w="1134" w:hSpace="113" w:wrap="around" w:vAnchor="text" w:hAnchor="page" w:xAlign="inside" w:y="1"/>
    </w:pPr>
    <w:rPr>
      <w:i/>
      <w:sz w:val="16"/>
    </w:rPr>
  </w:style>
  <w:style w:type="table" w:styleId="MittlereSchattierung2-Akzent2">
    <w:name w:val="Medium Shading 2 Accent 2"/>
    <w:basedOn w:val="NormaleTabelle"/>
    <w:uiPriority w:val="64"/>
    <w:rsid w:val="00467FC7"/>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467FC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467FC7"/>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467FC7"/>
    <w:rPr>
      <w:color w:val="605E5C"/>
      <w:shd w:val="clear" w:color="auto" w:fill="E1DFDD"/>
    </w:rPr>
  </w:style>
  <w:style w:type="paragraph" w:styleId="NurText">
    <w:name w:val="Plain Text"/>
    <w:aliases w:val="Klein Kursiv Einzug"/>
    <w:basedOn w:val="Standard"/>
    <w:link w:val="NurTextZchn"/>
    <w:uiPriority w:val="16"/>
    <w:unhideWhenUsed/>
    <w:qFormat/>
    <w:rsid w:val="00467FC7"/>
    <w:rPr>
      <w:rFonts w:ascii="Consolas" w:hAnsi="Consolas" w:cs="Consolas"/>
      <w:sz w:val="21"/>
      <w:szCs w:val="21"/>
    </w:rPr>
  </w:style>
  <w:style w:type="character" w:customStyle="1" w:styleId="NurTextZchn">
    <w:name w:val="Nur Text Zchn"/>
    <w:aliases w:val="Klein Kursiv Einzug Zchn"/>
    <w:basedOn w:val="Absatz-Standardschriftart"/>
    <w:link w:val="NurText"/>
    <w:uiPriority w:val="16"/>
    <w:rsid w:val="00467FC7"/>
    <w:rPr>
      <w:rFonts w:ascii="Consolas" w:hAnsi="Consolas" w:cs="Consolas"/>
      <w:sz w:val="21"/>
      <w:szCs w:val="21"/>
    </w:rPr>
  </w:style>
  <w:style w:type="character" w:styleId="Platzhaltertext">
    <w:name w:val="Placeholder Text"/>
    <w:basedOn w:val="Absatz-Standardschriftart"/>
    <w:uiPriority w:val="99"/>
    <w:semiHidden/>
    <w:rsid w:val="00467FC7"/>
    <w:rPr>
      <w:color w:val="808080"/>
    </w:rPr>
  </w:style>
  <w:style w:type="paragraph" w:styleId="Rechtsgrundlagenverzeichnis">
    <w:name w:val="table of authorities"/>
    <w:next w:val="Textkrper"/>
    <w:uiPriority w:val="99"/>
    <w:semiHidden/>
    <w:rsid w:val="00467FC7"/>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467FC7"/>
    <w:pPr>
      <w:spacing w:before="240"/>
    </w:pPr>
    <w:rPr>
      <w:rFonts w:cstheme="minorHAnsi"/>
      <w:b/>
      <w:bCs/>
      <w:i/>
      <w:iCs/>
      <w:color w:val="3F7F00"/>
    </w:rPr>
  </w:style>
  <w:style w:type="character" w:styleId="SchwacheHervorhebung">
    <w:name w:val="Subtle Emphasis"/>
    <w:aliases w:val="Rot"/>
    <w:basedOn w:val="Absatz-Standardschriftart"/>
    <w:uiPriority w:val="7"/>
    <w:qFormat/>
    <w:rsid w:val="00467FC7"/>
    <w:rPr>
      <w:i/>
      <w:iCs/>
      <w:color w:val="808080" w:themeColor="text1" w:themeTint="7F"/>
    </w:rPr>
  </w:style>
  <w:style w:type="character" w:styleId="SchwacherVerweis">
    <w:name w:val="Subtle Reference"/>
    <w:aliases w:val="Unterstrichen"/>
    <w:basedOn w:val="Absatz-Standardschriftart"/>
    <w:uiPriority w:val="4"/>
    <w:qFormat/>
    <w:rsid w:val="00467FC7"/>
    <w:rPr>
      <w:smallCaps/>
      <w:color w:val="5AC800" w:themeColor="accent2"/>
      <w:u w:val="single"/>
    </w:rPr>
  </w:style>
  <w:style w:type="paragraph" w:styleId="Sprechblasentext">
    <w:name w:val="Balloon Text"/>
    <w:aliases w:val="Box"/>
    <w:basedOn w:val="Standard"/>
    <w:link w:val="SprechblasentextZchn"/>
    <w:uiPriority w:val="12"/>
    <w:unhideWhenUsed/>
    <w:qFormat/>
    <w:rsid w:val="00467FC7"/>
    <w:rPr>
      <w:rFonts w:ascii="Tahoma" w:hAnsi="Tahoma" w:cs="Tahoma"/>
      <w:sz w:val="16"/>
      <w:szCs w:val="16"/>
    </w:rPr>
  </w:style>
  <w:style w:type="character" w:customStyle="1" w:styleId="SprechblasentextZchn">
    <w:name w:val="Sprechblasentext Zchn"/>
    <w:aliases w:val="Box Zchn"/>
    <w:basedOn w:val="Absatz-Standardschriftart"/>
    <w:link w:val="Sprechblasentext"/>
    <w:uiPriority w:val="12"/>
    <w:rsid w:val="00467FC7"/>
    <w:rPr>
      <w:rFonts w:ascii="Tahoma" w:hAnsi="Tahoma" w:cs="Tahoma"/>
      <w:sz w:val="16"/>
      <w:szCs w:val="16"/>
    </w:rPr>
  </w:style>
  <w:style w:type="paragraph" w:styleId="StandardWeb">
    <w:name w:val="Normal (Web)"/>
    <w:basedOn w:val="Standard"/>
    <w:uiPriority w:val="99"/>
    <w:semiHidden/>
    <w:unhideWhenUsed/>
    <w:rsid w:val="00467FC7"/>
    <w:rPr>
      <w:rFonts w:ascii="Times New Roman" w:hAnsi="Times New Roman"/>
    </w:rPr>
  </w:style>
  <w:style w:type="paragraph" w:styleId="Standardeinzug">
    <w:name w:val="Normal Indent"/>
    <w:basedOn w:val="Standard"/>
    <w:uiPriority w:val="99"/>
    <w:semiHidden/>
    <w:unhideWhenUsed/>
    <w:rsid w:val="00467FC7"/>
    <w:pPr>
      <w:ind w:left="708"/>
    </w:pPr>
  </w:style>
  <w:style w:type="table" w:styleId="TabellemithellemGitternetz">
    <w:name w:val="Grid Table Light"/>
    <w:basedOn w:val="NormaleTabelle"/>
    <w:uiPriority w:val="40"/>
    <w:rsid w:val="00467FC7"/>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467FC7"/>
    <w:pPr>
      <w:spacing w:line="240" w:lineRule="auto"/>
    </w:pPr>
    <w:rPr>
      <w:szCs w:val="20"/>
    </w:rPr>
  </w:style>
  <w:style w:type="paragraph" w:customStyle="1" w:styleId="TabelleTHReihen">
    <w:name w:val="Tabelle_TH_Reihen"/>
    <w:basedOn w:val="Standard"/>
    <w:autoRedefine/>
    <w:semiHidden/>
    <w:rsid w:val="00467FC7"/>
    <w:pPr>
      <w:spacing w:after="120" w:line="240" w:lineRule="atLeast"/>
    </w:pPr>
    <w:rPr>
      <w:color w:val="0018A8"/>
    </w:rPr>
  </w:style>
  <w:style w:type="paragraph" w:customStyle="1" w:styleId="TabelleTHSpalte">
    <w:name w:val="Tabelle_TH_Spalte"/>
    <w:basedOn w:val="Standard"/>
    <w:next w:val="TabelleInhalt"/>
    <w:semiHidden/>
    <w:rsid w:val="00467FC7"/>
    <w:pPr>
      <w:spacing w:line="360" w:lineRule="auto"/>
    </w:pPr>
    <w:rPr>
      <w:color w:val="0018A8"/>
    </w:rPr>
  </w:style>
  <w:style w:type="table" w:styleId="Tabellenraster">
    <w:name w:val="Table Grid"/>
    <w:basedOn w:val="NormaleTabelle"/>
    <w:rsid w:val="00467FC7"/>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aliases w:val="Abstand Textkörper"/>
    <w:basedOn w:val="Standard"/>
    <w:link w:val="Textkrper2Zchn"/>
    <w:uiPriority w:val="17"/>
    <w:unhideWhenUsed/>
    <w:qFormat/>
    <w:rsid w:val="00467FC7"/>
    <w:pPr>
      <w:spacing w:after="120" w:line="480" w:lineRule="auto"/>
    </w:pPr>
  </w:style>
  <w:style w:type="character" w:customStyle="1" w:styleId="Textkrper2Zchn">
    <w:name w:val="Textkörper 2 Zchn"/>
    <w:aliases w:val="Abstand Textkörper Zchn"/>
    <w:basedOn w:val="Absatz-Standardschriftart"/>
    <w:link w:val="Textkrper2"/>
    <w:uiPriority w:val="17"/>
    <w:rsid w:val="00467FC7"/>
    <w:rPr>
      <w:sz w:val="24"/>
      <w:szCs w:val="24"/>
    </w:rPr>
  </w:style>
  <w:style w:type="paragraph" w:styleId="Textkrper3">
    <w:name w:val="Body Text 3"/>
    <w:aliases w:val="Gr. Abstand"/>
    <w:basedOn w:val="Standard"/>
    <w:link w:val="Textkrper3Zchn"/>
    <w:uiPriority w:val="18"/>
    <w:unhideWhenUsed/>
    <w:qFormat/>
    <w:rsid w:val="00467FC7"/>
    <w:pPr>
      <w:spacing w:after="120"/>
    </w:pPr>
    <w:rPr>
      <w:sz w:val="16"/>
      <w:szCs w:val="16"/>
    </w:rPr>
  </w:style>
  <w:style w:type="character" w:customStyle="1" w:styleId="Textkrper3Zchn">
    <w:name w:val="Textkörper 3 Zchn"/>
    <w:aliases w:val="Gr. Abstand Zchn"/>
    <w:basedOn w:val="Absatz-Standardschriftart"/>
    <w:link w:val="Textkrper3"/>
    <w:uiPriority w:val="18"/>
    <w:rsid w:val="00467FC7"/>
    <w:rPr>
      <w:sz w:val="16"/>
      <w:szCs w:val="16"/>
    </w:rPr>
  </w:style>
  <w:style w:type="paragraph" w:styleId="Textkrper-Einzug2">
    <w:name w:val="Body Text Indent 2"/>
    <w:aliases w:val="Zentriert"/>
    <w:basedOn w:val="Standard"/>
    <w:link w:val="Textkrper-Einzug2Zchn"/>
    <w:uiPriority w:val="23"/>
    <w:unhideWhenUsed/>
    <w:qFormat/>
    <w:rsid w:val="00467FC7"/>
    <w:pPr>
      <w:spacing w:after="120" w:line="480" w:lineRule="auto"/>
      <w:ind w:left="283"/>
    </w:pPr>
  </w:style>
  <w:style w:type="character" w:customStyle="1" w:styleId="Textkrper-Einzug2Zchn">
    <w:name w:val="Textkörper-Einzug 2 Zchn"/>
    <w:aliases w:val="Zentriert Zchn"/>
    <w:basedOn w:val="Absatz-Standardschriftart"/>
    <w:link w:val="Textkrper-Einzug2"/>
    <w:uiPriority w:val="23"/>
    <w:rsid w:val="00467FC7"/>
    <w:rPr>
      <w:sz w:val="24"/>
      <w:szCs w:val="24"/>
    </w:rPr>
  </w:style>
  <w:style w:type="paragraph" w:styleId="Textkrper-Einzug3">
    <w:name w:val="Body Text Indent 3"/>
    <w:aliases w:val="Einzug links rechts"/>
    <w:basedOn w:val="Standard"/>
    <w:link w:val="Textkrper-Einzug3Zchn"/>
    <w:uiPriority w:val="20"/>
    <w:unhideWhenUsed/>
    <w:qFormat/>
    <w:rsid w:val="00467FC7"/>
    <w:pPr>
      <w:spacing w:after="120"/>
      <w:ind w:left="283"/>
    </w:pPr>
    <w:rPr>
      <w:sz w:val="16"/>
      <w:szCs w:val="16"/>
    </w:rPr>
  </w:style>
  <w:style w:type="character" w:customStyle="1" w:styleId="Textkrper-Einzug3Zchn">
    <w:name w:val="Textkörper-Einzug 3 Zchn"/>
    <w:aliases w:val="Einzug links rechts Zchn"/>
    <w:basedOn w:val="Absatz-Standardschriftart"/>
    <w:link w:val="Textkrper-Einzug3"/>
    <w:uiPriority w:val="20"/>
    <w:rsid w:val="00467FC7"/>
    <w:rPr>
      <w:sz w:val="16"/>
      <w:szCs w:val="16"/>
    </w:rPr>
  </w:style>
  <w:style w:type="paragraph" w:styleId="Textkrper-Erstzeileneinzug">
    <w:name w:val="Body Text First Indent"/>
    <w:aliases w:val="Erstzeileneinzug klein"/>
    <w:basedOn w:val="Textkrper"/>
    <w:link w:val="Textkrper-ErstzeileneinzugZchn"/>
    <w:uiPriority w:val="21"/>
    <w:unhideWhenUsed/>
    <w:qFormat/>
    <w:rsid w:val="00467FC7"/>
    <w:pPr>
      <w:spacing w:after="0"/>
      <w:ind w:firstLine="360"/>
    </w:pPr>
  </w:style>
  <w:style w:type="character" w:customStyle="1" w:styleId="Textkrper-ErstzeileneinzugZchn">
    <w:name w:val="Textkörper-Erstzeileneinzug Zchn"/>
    <w:aliases w:val="Erstzeileneinzug klein Zchn"/>
    <w:basedOn w:val="TextkrperZchn"/>
    <w:link w:val="Textkrper-Erstzeileneinzug"/>
    <w:uiPriority w:val="21"/>
    <w:rsid w:val="00467FC7"/>
    <w:rPr>
      <w:sz w:val="24"/>
      <w:szCs w:val="24"/>
    </w:rPr>
  </w:style>
  <w:style w:type="paragraph" w:styleId="Textkrper-Zeileneinzug">
    <w:name w:val="Body Text Indent"/>
    <w:aliases w:val="Einzug"/>
    <w:basedOn w:val="Standard"/>
    <w:link w:val="Textkrper-ZeileneinzugZchn"/>
    <w:uiPriority w:val="19"/>
    <w:unhideWhenUsed/>
    <w:qFormat/>
    <w:rsid w:val="00467FC7"/>
    <w:pPr>
      <w:spacing w:after="120"/>
      <w:ind w:left="283"/>
    </w:pPr>
  </w:style>
  <w:style w:type="character" w:customStyle="1" w:styleId="Textkrper-ZeileneinzugZchn">
    <w:name w:val="Textkörper-Zeileneinzug Zchn"/>
    <w:aliases w:val="Einzug Zchn"/>
    <w:basedOn w:val="Absatz-Standardschriftart"/>
    <w:link w:val="Textkrper-Zeileneinzug"/>
    <w:uiPriority w:val="19"/>
    <w:rsid w:val="00467FC7"/>
    <w:rPr>
      <w:sz w:val="24"/>
      <w:szCs w:val="24"/>
    </w:rPr>
  </w:style>
  <w:style w:type="paragraph" w:styleId="Textkrper-Erstzeileneinzug2">
    <w:name w:val="Body Text First Indent 2"/>
    <w:aliases w:val="Kopf"/>
    <w:basedOn w:val="Textkrper-Zeileneinzug"/>
    <w:link w:val="Textkrper-Erstzeileneinzug2Zchn"/>
    <w:uiPriority w:val="24"/>
    <w:unhideWhenUsed/>
    <w:qFormat/>
    <w:rsid w:val="00467FC7"/>
    <w:pPr>
      <w:spacing w:after="0"/>
      <w:ind w:left="360" w:firstLine="360"/>
    </w:pPr>
  </w:style>
  <w:style w:type="character" w:customStyle="1" w:styleId="Textkrper-Erstzeileneinzug2Zchn">
    <w:name w:val="Textkörper-Erstzeileneinzug 2 Zchn"/>
    <w:aliases w:val="Kopf Zchn"/>
    <w:basedOn w:val="Textkrper-ZeileneinzugZchn"/>
    <w:link w:val="Textkrper-Erstzeileneinzug2"/>
    <w:uiPriority w:val="24"/>
    <w:rsid w:val="00467FC7"/>
    <w:rPr>
      <w:sz w:val="24"/>
      <w:szCs w:val="24"/>
    </w:rPr>
  </w:style>
  <w:style w:type="paragraph" w:customStyle="1" w:styleId="THCol">
    <w:name w:val="TH_Col"/>
    <w:basedOn w:val="Textkrper"/>
    <w:semiHidden/>
    <w:qFormat/>
    <w:locked/>
    <w:rsid w:val="00467FC7"/>
    <w:pPr>
      <w:spacing w:line="240" w:lineRule="auto"/>
    </w:pPr>
    <w:rPr>
      <w:color w:val="C00000"/>
      <w:szCs w:val="20"/>
    </w:rPr>
  </w:style>
  <w:style w:type="paragraph" w:customStyle="1" w:styleId="THRow">
    <w:name w:val="TH_Row"/>
    <w:basedOn w:val="THCol"/>
    <w:semiHidden/>
    <w:qFormat/>
    <w:locked/>
    <w:rsid w:val="00467FC7"/>
  </w:style>
  <w:style w:type="paragraph" w:styleId="Titel">
    <w:name w:val="Title"/>
    <w:basedOn w:val="Standard"/>
    <w:next w:val="Textkrper"/>
    <w:link w:val="TitelZchn"/>
    <w:uiPriority w:val="25"/>
    <w:qFormat/>
    <w:rsid w:val="00467FC7"/>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uiPriority w:val="25"/>
    <w:rsid w:val="00467FC7"/>
    <w:rPr>
      <w:rFonts w:eastAsia="Times New Roman" w:cs="Times New Roman"/>
      <w:b/>
      <w:color w:val="0018A8"/>
      <w:sz w:val="36"/>
      <w:szCs w:val="52"/>
      <w:lang w:eastAsia="de-DE"/>
    </w:rPr>
  </w:style>
  <w:style w:type="paragraph" w:styleId="Umschlagabsenderadresse">
    <w:name w:val="envelope return"/>
    <w:basedOn w:val="Standard"/>
    <w:uiPriority w:val="99"/>
    <w:semiHidden/>
    <w:rsid w:val="00940135"/>
    <w:pPr>
      <w:keepNext/>
    </w:pPr>
    <w:rPr>
      <w:rFonts w:eastAsiaTheme="majorEastAsia" w:cstheme="majorBidi"/>
      <w:sz w:val="18"/>
      <w:szCs w:val="20"/>
    </w:rPr>
  </w:style>
  <w:style w:type="paragraph" w:styleId="Umschlagadresse">
    <w:name w:val="envelope address"/>
    <w:basedOn w:val="Standard"/>
    <w:uiPriority w:val="99"/>
    <w:semiHidden/>
    <w:rsid w:val="005F51B5"/>
    <w:pPr>
      <w:keepNext/>
    </w:pPr>
    <w:rPr>
      <w:rFonts w:eastAsiaTheme="majorEastAsia" w:cstheme="majorBidi"/>
      <w:color w:val="0018A8" w:themeColor="accent1"/>
      <w:sz w:val="18"/>
    </w:rPr>
  </w:style>
  <w:style w:type="paragraph" w:styleId="Unterschrift">
    <w:name w:val="Signature"/>
    <w:basedOn w:val="Standard"/>
    <w:link w:val="UnterschriftZchn"/>
    <w:uiPriority w:val="99"/>
    <w:semiHidden/>
    <w:unhideWhenUsed/>
    <w:rsid w:val="00467FC7"/>
    <w:pPr>
      <w:ind w:left="4252"/>
    </w:pPr>
  </w:style>
  <w:style w:type="character" w:customStyle="1" w:styleId="UnterschriftZchn">
    <w:name w:val="Unterschrift Zchn"/>
    <w:basedOn w:val="Absatz-Standardschriftart"/>
    <w:link w:val="Unterschrift"/>
    <w:uiPriority w:val="99"/>
    <w:semiHidden/>
    <w:rsid w:val="00467FC7"/>
    <w:rPr>
      <w:sz w:val="24"/>
      <w:szCs w:val="24"/>
    </w:rPr>
  </w:style>
  <w:style w:type="paragraph" w:styleId="Untertitel">
    <w:name w:val="Subtitle"/>
    <w:basedOn w:val="Standard"/>
    <w:next w:val="Standard"/>
    <w:link w:val="UntertitelZchn"/>
    <w:uiPriority w:val="26"/>
    <w:qFormat/>
    <w:rsid w:val="00467FC7"/>
    <w:pPr>
      <w:numPr>
        <w:ilvl w:val="1"/>
      </w:numPr>
    </w:pPr>
    <w:rPr>
      <w:rFonts w:asciiTheme="majorHAnsi" w:eastAsiaTheme="majorEastAsia" w:hAnsiTheme="majorHAnsi" w:cstheme="majorBidi"/>
      <w:i/>
      <w:iCs/>
      <w:color w:val="00A37B"/>
      <w:spacing w:val="15"/>
      <w:sz w:val="40"/>
    </w:rPr>
  </w:style>
  <w:style w:type="character" w:customStyle="1" w:styleId="UntertitelZchn">
    <w:name w:val="Untertitel Zchn"/>
    <w:basedOn w:val="Absatz-Standardschriftart"/>
    <w:link w:val="Untertitel"/>
    <w:uiPriority w:val="26"/>
    <w:rsid w:val="00467FC7"/>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qFormat/>
    <w:rsid w:val="00467FC7"/>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qFormat/>
    <w:rsid w:val="00467FC7"/>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rsid w:val="00467FC7"/>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rsid w:val="00467FC7"/>
    <w:pPr>
      <w:spacing w:after="100"/>
      <w:ind w:left="880"/>
    </w:pPr>
    <w:rPr>
      <w:sz w:val="20"/>
    </w:rPr>
  </w:style>
  <w:style w:type="paragraph" w:styleId="Verzeichnis6">
    <w:name w:val="toc 6"/>
    <w:basedOn w:val="Standard"/>
    <w:next w:val="Standard"/>
    <w:autoRedefine/>
    <w:uiPriority w:val="39"/>
    <w:rsid w:val="00467FC7"/>
    <w:pPr>
      <w:spacing w:after="100"/>
      <w:ind w:left="1100"/>
    </w:pPr>
    <w:rPr>
      <w:sz w:val="20"/>
    </w:rPr>
  </w:style>
  <w:style w:type="paragraph" w:styleId="Verzeichnis7">
    <w:name w:val="toc 7"/>
    <w:basedOn w:val="Standard"/>
    <w:next w:val="Standard"/>
    <w:autoRedefine/>
    <w:uiPriority w:val="39"/>
    <w:rsid w:val="00467FC7"/>
    <w:pPr>
      <w:spacing w:after="100"/>
      <w:ind w:left="1320"/>
    </w:pPr>
    <w:rPr>
      <w:sz w:val="20"/>
    </w:rPr>
  </w:style>
  <w:style w:type="paragraph" w:styleId="Verzeichnis8">
    <w:name w:val="toc 8"/>
    <w:basedOn w:val="Standard"/>
    <w:next w:val="Standard"/>
    <w:autoRedefine/>
    <w:uiPriority w:val="39"/>
    <w:rsid w:val="00467FC7"/>
    <w:pPr>
      <w:spacing w:after="100"/>
      <w:ind w:left="1540"/>
    </w:pPr>
    <w:rPr>
      <w:sz w:val="20"/>
    </w:rPr>
  </w:style>
  <w:style w:type="paragraph" w:styleId="Verzeichnis9">
    <w:name w:val="toc 9"/>
    <w:basedOn w:val="Standard"/>
    <w:next w:val="Standard"/>
    <w:autoRedefine/>
    <w:uiPriority w:val="39"/>
    <w:rsid w:val="00467FC7"/>
    <w:pPr>
      <w:spacing w:after="100"/>
      <w:ind w:left="1760"/>
    </w:pPr>
    <w:rPr>
      <w:sz w:val="20"/>
    </w:rPr>
  </w:style>
  <w:style w:type="character" w:styleId="Zeilennummer">
    <w:name w:val="line number"/>
    <w:basedOn w:val="Absatz-Standardschriftart"/>
    <w:uiPriority w:val="99"/>
    <w:semiHidden/>
    <w:rsid w:val="00467FC7"/>
  </w:style>
  <w:style w:type="paragraph" w:styleId="Zitat">
    <w:name w:val="Quote"/>
    <w:basedOn w:val="KeinLeerraum"/>
    <w:next w:val="Standard"/>
    <w:link w:val="ZitatZchn"/>
    <w:uiPriority w:val="14"/>
    <w:qFormat/>
    <w:rsid w:val="00467FC7"/>
    <w:pPr>
      <w:spacing w:before="120"/>
    </w:pPr>
    <w:rPr>
      <w:i/>
      <w:iCs/>
      <w:color w:val="0018A8" w:themeColor="accent1"/>
      <w:sz w:val="20"/>
      <w:lang w:eastAsia="de-DE"/>
    </w:rPr>
  </w:style>
  <w:style w:type="character" w:customStyle="1" w:styleId="ZitatZchn">
    <w:name w:val="Zitat Zchn"/>
    <w:basedOn w:val="Absatz-Standardschriftart"/>
    <w:link w:val="Zitat"/>
    <w:uiPriority w:val="14"/>
    <w:rsid w:val="00467FC7"/>
    <w:rPr>
      <w:i/>
      <w:iCs/>
      <w:color w:val="0018A8" w:themeColor="accent1"/>
      <w:sz w:val="20"/>
      <w:szCs w:val="24"/>
      <w:lang w:eastAsia="de-DE"/>
    </w:rPr>
  </w:style>
  <w:style w:type="table" w:styleId="Gitternetztabelle5dunkelAkzent5">
    <w:name w:val="Grid Table 5 Dark Accent 5"/>
    <w:basedOn w:val="NormaleTabelle"/>
    <w:uiPriority w:val="50"/>
    <w:rsid w:val="00467FC7"/>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467FC7"/>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467FC7"/>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467FC7"/>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467FC7"/>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467FC7"/>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467FC7"/>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467FC7"/>
    <w:pPr>
      <w:numPr>
        <w:ilvl w:val="1"/>
      </w:numPr>
      <w:spacing w:before="360" w:after="360"/>
    </w:pPr>
    <w:rPr>
      <w:bCs w:val="0"/>
      <w:iCs/>
      <w:color w:val="0018A8" w:themeColor="accent1"/>
      <w:spacing w:val="10"/>
      <w:sz w:val="26"/>
      <w:szCs w:val="32"/>
    </w:rPr>
  </w:style>
  <w:style w:type="table" w:styleId="EinfacheTabelle5">
    <w:name w:val="Plain Table 5"/>
    <w:basedOn w:val="NormaleTabelle"/>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Standard"/>
    <w:semiHidden/>
    <w:qFormat/>
    <w:rsid w:val="00467FC7"/>
    <w:pPr>
      <w:widowControl w:val="0"/>
      <w:tabs>
        <w:tab w:val="left" w:pos="5358"/>
      </w:tabs>
      <w:suppressAutoHyphens/>
      <w:spacing w:line="240" w:lineRule="exact"/>
    </w:pPr>
    <w:rPr>
      <w:bCs/>
      <w:spacing w:val="-10"/>
      <w:sz w:val="20"/>
      <w:szCs w:val="20"/>
    </w:rPr>
  </w:style>
  <w:style w:type="paragraph" w:customStyle="1" w:styleId="SBV-Absendzeile">
    <w:name w:val="SBV-Absendzeile"/>
    <w:basedOn w:val="Standard"/>
    <w:semiHidden/>
    <w:qFormat/>
    <w:rsid w:val="00467FC7"/>
    <w:pPr>
      <w:widowControl w:val="0"/>
      <w:suppressAutoHyphens/>
      <w:spacing w:before="200" w:line="240" w:lineRule="exact"/>
    </w:pPr>
    <w:rPr>
      <w:bCs/>
      <w:sz w:val="18"/>
      <w:szCs w:val="18"/>
      <w:u w:val="single"/>
    </w:rPr>
  </w:style>
  <w:style w:type="paragraph" w:customStyle="1" w:styleId="SBV-Absendedaten-Person">
    <w:name w:val="SBV-Absendedaten-Person"/>
    <w:semiHidden/>
    <w:qFormat/>
    <w:rsid w:val="00467FC7"/>
    <w:pPr>
      <w:suppressAutoHyphens/>
      <w:spacing w:before="380" w:line="260" w:lineRule="exact"/>
      <w:contextualSpacing/>
    </w:pPr>
    <w:rPr>
      <w:sz w:val="20"/>
      <w:szCs w:val="20"/>
    </w:rPr>
  </w:style>
  <w:style w:type="paragraph" w:customStyle="1" w:styleId="SBV-Anschriftblock">
    <w:name w:val="SBV-Anschriftblock"/>
    <w:semiHidden/>
    <w:qFormat/>
    <w:rsid w:val="00467FC7"/>
    <w:pPr>
      <w:spacing w:before="200" w:line="260" w:lineRule="exact"/>
      <w:contextualSpacing/>
    </w:pPr>
    <w:rPr>
      <w:sz w:val="20"/>
      <w:szCs w:val="20"/>
    </w:rPr>
  </w:style>
  <w:style w:type="paragraph" w:customStyle="1" w:styleId="SBV-Absendedaten-Firmendaten">
    <w:name w:val="SBV-Absendedaten-Firmendaten"/>
    <w:semiHidden/>
    <w:qFormat/>
    <w:rsid w:val="00467FC7"/>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467FC7"/>
    <w:pPr>
      <w:spacing w:before="1040" w:line="312" w:lineRule="exact"/>
      <w:contextualSpacing/>
    </w:pPr>
    <w:rPr>
      <w:bCs/>
      <w:sz w:val="24"/>
      <w:szCs w:val="24"/>
    </w:rPr>
  </w:style>
  <w:style w:type="numbering" w:styleId="111111">
    <w:name w:val="Outline List 2"/>
    <w:basedOn w:val="KeineListe"/>
    <w:uiPriority w:val="99"/>
    <w:semiHidden/>
    <w:unhideWhenUsed/>
    <w:rsid w:val="003A7A7D"/>
    <w:pPr>
      <w:numPr>
        <w:numId w:val="1"/>
      </w:numPr>
    </w:pPr>
  </w:style>
  <w:style w:type="numbering" w:styleId="1ai">
    <w:name w:val="Outline List 1"/>
    <w:basedOn w:val="KeineListe"/>
    <w:uiPriority w:val="99"/>
    <w:semiHidden/>
    <w:unhideWhenUsed/>
    <w:rsid w:val="003A7A7D"/>
    <w:pPr>
      <w:numPr>
        <w:numId w:val="2"/>
      </w:numPr>
    </w:pPr>
  </w:style>
  <w:style w:type="numbering" w:styleId="ArtikelAbschnitt">
    <w:name w:val="Outline List 3"/>
    <w:basedOn w:val="KeineListe"/>
    <w:uiPriority w:val="99"/>
    <w:semiHidden/>
    <w:unhideWhenUsed/>
    <w:rsid w:val="003A7A7D"/>
    <w:pPr>
      <w:numPr>
        <w:numId w:val="3"/>
      </w:numPr>
    </w:pPr>
  </w:style>
  <w:style w:type="character" w:styleId="Buchtitel">
    <w:name w:val="Book Title"/>
    <w:aliases w:val="Blauer HG"/>
    <w:basedOn w:val="Absatz-Standardschriftart"/>
    <w:uiPriority w:val="10"/>
    <w:qFormat/>
    <w:rsid w:val="003A7A7D"/>
    <w:rPr>
      <w:b/>
      <w:bCs/>
      <w:i/>
      <w:iCs/>
      <w:spacing w:val="5"/>
    </w:rPr>
  </w:style>
  <w:style w:type="table" w:styleId="DunkleListe">
    <w:name w:val="Dark List"/>
    <w:basedOn w:val="NormaleTabelle"/>
    <w:uiPriority w:val="70"/>
    <w:semiHidden/>
    <w:unhideWhenUsed/>
    <w:rsid w:val="003A7A7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3A7A7D"/>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3A7A7D"/>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3A7A7D"/>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3A7A7D"/>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3A7A7D"/>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3A7A7D"/>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semiHidden/>
    <w:rsid w:val="003A7A7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3A7A7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3A7A7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rwhnung">
    <w:name w:val="Mention"/>
    <w:basedOn w:val="Absatz-Standardschriftart"/>
    <w:uiPriority w:val="99"/>
    <w:semiHidden/>
    <w:unhideWhenUsed/>
    <w:rsid w:val="003A7A7D"/>
    <w:rPr>
      <w:color w:val="2B579A"/>
      <w:shd w:val="clear" w:color="auto" w:fill="E1DFDD"/>
    </w:rPr>
  </w:style>
  <w:style w:type="table" w:styleId="FarbigeListe">
    <w:name w:val="Colorful List"/>
    <w:basedOn w:val="NormaleTabelle"/>
    <w:uiPriority w:val="72"/>
    <w:semiHidden/>
    <w:unhideWhenUsed/>
    <w:rsid w:val="003A7A7D"/>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3A7A7D"/>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3A7A7D"/>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3A7A7D"/>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3A7A7D"/>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3A7A7D"/>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3A7A7D"/>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3A7A7D"/>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3A7A7D"/>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3A7A7D"/>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3A7A7D"/>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3A7A7D"/>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3A7A7D"/>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3A7A7D"/>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semiHidden/>
    <w:rsid w:val="003A7A7D"/>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3A7A7D"/>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3A7A7D"/>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3A7A7D"/>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3A7A7D"/>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3A7A7D"/>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3A7A7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3A7A7D"/>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semiHidden/>
    <w:rsid w:val="003A7A7D"/>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semiHidden/>
    <w:rsid w:val="003A7A7D"/>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semiHidden/>
    <w:rsid w:val="003A7A7D"/>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semiHidden/>
    <w:rsid w:val="003A7A7D"/>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semiHidden/>
    <w:rsid w:val="003A7A7D"/>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semiHidden/>
    <w:rsid w:val="003A7A7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3A7A7D"/>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semiHidden/>
    <w:rsid w:val="003A7A7D"/>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semiHidden/>
    <w:rsid w:val="003A7A7D"/>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semiHidden/>
    <w:rsid w:val="003A7A7D"/>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semiHidden/>
    <w:rsid w:val="003A7A7D"/>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semiHidden/>
    <w:rsid w:val="003A7A7D"/>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semiHidden/>
    <w:rsid w:val="003A7A7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3A7A7D"/>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semiHidden/>
    <w:rsid w:val="003A7A7D"/>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semiHidden/>
    <w:rsid w:val="003A7A7D"/>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semiHidden/>
    <w:rsid w:val="003A7A7D"/>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semiHidden/>
    <w:rsid w:val="003A7A7D"/>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semiHidden/>
    <w:rsid w:val="003A7A7D"/>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semiHidden/>
    <w:rsid w:val="003A7A7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semiHidden/>
    <w:rsid w:val="003A7A7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semiHidden/>
    <w:rsid w:val="003A7A7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semiHidden/>
    <w:rsid w:val="003A7A7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semiHidden/>
    <w:rsid w:val="003A7A7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semiHidden/>
    <w:rsid w:val="003A7A7D"/>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semiHidden/>
    <w:rsid w:val="003A7A7D"/>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semiHidden/>
    <w:rsid w:val="003A7A7D"/>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semiHidden/>
    <w:rsid w:val="003A7A7D"/>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semiHidden/>
    <w:rsid w:val="003A7A7D"/>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semiHidden/>
    <w:rsid w:val="003A7A7D"/>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semiHidden/>
    <w:rsid w:val="003A7A7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semiHidden/>
    <w:rsid w:val="003A7A7D"/>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semiHidden/>
    <w:rsid w:val="003A7A7D"/>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semiHidden/>
    <w:rsid w:val="003A7A7D"/>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semiHidden/>
    <w:rsid w:val="003A7A7D"/>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semiHidden/>
    <w:rsid w:val="003A7A7D"/>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semiHidden/>
    <w:rsid w:val="003A7A7D"/>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3A7A7D"/>
    <w:rPr>
      <w:color w:val="2B579A"/>
      <w:shd w:val="clear" w:color="auto" w:fill="E1DFDD"/>
    </w:rPr>
  </w:style>
  <w:style w:type="table" w:styleId="HelleListe">
    <w:name w:val="Light List"/>
    <w:basedOn w:val="NormaleTabelle"/>
    <w:uiPriority w:val="61"/>
    <w:semiHidden/>
    <w:unhideWhenUsed/>
    <w:rsid w:val="003A7A7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3A7A7D"/>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3A7A7D"/>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3A7A7D"/>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3A7A7D"/>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3A7A7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3A7A7D"/>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3A7A7D"/>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3A7A7D"/>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3A7A7D"/>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3A7A7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3A7A7D"/>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3A7A7D"/>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3A7A7D"/>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3A7A7D"/>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3A7A7D"/>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3A7A7D"/>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aliases w:val="Tab_Erste Spalte"/>
    <w:basedOn w:val="Absatz-Standardschriftart"/>
    <w:uiPriority w:val="92"/>
    <w:semiHidden/>
    <w:unhideWhenUsed/>
    <w:rsid w:val="003A7A7D"/>
  </w:style>
  <w:style w:type="character" w:styleId="HTMLBeispiel">
    <w:name w:val="HTML Sample"/>
    <w:basedOn w:val="Absatz-Standardschriftart"/>
    <w:uiPriority w:val="99"/>
    <w:semiHidden/>
    <w:unhideWhenUsed/>
    <w:rsid w:val="003A7A7D"/>
    <w:rPr>
      <w:rFonts w:ascii="Consolas" w:hAnsi="Consolas"/>
      <w:sz w:val="24"/>
      <w:szCs w:val="24"/>
    </w:rPr>
  </w:style>
  <w:style w:type="character" w:styleId="HTMLCode">
    <w:name w:val="HTML Code"/>
    <w:aliases w:val="Tab_Letzte Spalte"/>
    <w:basedOn w:val="Absatz-Standardschriftart"/>
    <w:uiPriority w:val="92"/>
    <w:semiHidden/>
    <w:unhideWhenUsed/>
    <w:qFormat/>
    <w:rsid w:val="003A7A7D"/>
    <w:rPr>
      <w:rFonts w:ascii="Consolas" w:hAnsi="Consolas"/>
      <w:sz w:val="20"/>
      <w:szCs w:val="20"/>
    </w:rPr>
  </w:style>
  <w:style w:type="character" w:styleId="HTMLDefinition">
    <w:name w:val="HTML Definition"/>
    <w:basedOn w:val="Absatz-Standardschriftart"/>
    <w:uiPriority w:val="99"/>
    <w:semiHidden/>
    <w:unhideWhenUsed/>
    <w:rsid w:val="003A7A7D"/>
    <w:rPr>
      <w:i/>
      <w:iCs/>
    </w:rPr>
  </w:style>
  <w:style w:type="character" w:styleId="HTMLSchreibmaschine">
    <w:name w:val="HTML Typewriter"/>
    <w:basedOn w:val="Absatz-Standardschriftart"/>
    <w:uiPriority w:val="99"/>
    <w:semiHidden/>
    <w:unhideWhenUsed/>
    <w:rsid w:val="003A7A7D"/>
    <w:rPr>
      <w:rFonts w:ascii="Consolas" w:hAnsi="Consolas"/>
      <w:sz w:val="20"/>
      <w:szCs w:val="20"/>
    </w:rPr>
  </w:style>
  <w:style w:type="character" w:styleId="HTMLTastatur">
    <w:name w:val="HTML Keyboard"/>
    <w:basedOn w:val="Absatz-Standardschriftart"/>
    <w:uiPriority w:val="99"/>
    <w:semiHidden/>
    <w:unhideWhenUsed/>
    <w:rsid w:val="003A7A7D"/>
    <w:rPr>
      <w:rFonts w:ascii="Consolas" w:hAnsi="Consolas"/>
      <w:sz w:val="20"/>
      <w:szCs w:val="20"/>
    </w:rPr>
  </w:style>
  <w:style w:type="character" w:styleId="HTMLVariable">
    <w:name w:val="HTML Variable"/>
    <w:basedOn w:val="Absatz-Standardschriftart"/>
    <w:uiPriority w:val="99"/>
    <w:semiHidden/>
    <w:unhideWhenUsed/>
    <w:rsid w:val="003A7A7D"/>
    <w:rPr>
      <w:i/>
      <w:iCs/>
    </w:rPr>
  </w:style>
  <w:style w:type="character" w:styleId="HTMLZitat">
    <w:name w:val="HTML Cite"/>
    <w:basedOn w:val="Absatz-Standardschriftart"/>
    <w:uiPriority w:val="99"/>
    <w:semiHidden/>
    <w:unhideWhenUsed/>
    <w:rsid w:val="003A7A7D"/>
    <w:rPr>
      <w:i/>
      <w:iCs/>
    </w:rPr>
  </w:style>
  <w:style w:type="character" w:styleId="Kommentarzeichen">
    <w:name w:val="annotation reference"/>
    <w:aliases w:val="Blau"/>
    <w:basedOn w:val="Absatz-Standardschriftart"/>
    <w:uiPriority w:val="99"/>
    <w:unhideWhenUsed/>
    <w:qFormat/>
    <w:rsid w:val="003A7A7D"/>
    <w:rPr>
      <w:sz w:val="16"/>
      <w:szCs w:val="16"/>
    </w:rPr>
  </w:style>
  <w:style w:type="table" w:styleId="Listentabelle1hellAkzent1">
    <w:name w:val="List Table 1 Light Accent 1"/>
    <w:basedOn w:val="NormaleTabelle"/>
    <w:uiPriority w:val="46"/>
    <w:semiHidden/>
    <w:rsid w:val="003A7A7D"/>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semiHidden/>
    <w:rsid w:val="003A7A7D"/>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semiHidden/>
    <w:rsid w:val="003A7A7D"/>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semiHidden/>
    <w:rsid w:val="003A7A7D"/>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semiHidden/>
    <w:rsid w:val="003A7A7D"/>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semiHidden/>
    <w:rsid w:val="003A7A7D"/>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semiHidden/>
    <w:rsid w:val="003A7A7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3A7A7D"/>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semiHidden/>
    <w:rsid w:val="003A7A7D"/>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semiHidden/>
    <w:rsid w:val="003A7A7D"/>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semiHidden/>
    <w:rsid w:val="003A7A7D"/>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semiHidden/>
    <w:rsid w:val="003A7A7D"/>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semiHidden/>
    <w:rsid w:val="003A7A7D"/>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semiHidden/>
    <w:rsid w:val="003A7A7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3A7A7D"/>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semiHidden/>
    <w:rsid w:val="003A7A7D"/>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semiHidden/>
    <w:rsid w:val="003A7A7D"/>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semiHidden/>
    <w:rsid w:val="003A7A7D"/>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semiHidden/>
    <w:rsid w:val="003A7A7D"/>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semiHidden/>
    <w:rsid w:val="003A7A7D"/>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semiHidden/>
    <w:rsid w:val="003A7A7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3A7A7D"/>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semiHidden/>
    <w:rsid w:val="003A7A7D"/>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semiHidden/>
    <w:rsid w:val="003A7A7D"/>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semiHidden/>
    <w:rsid w:val="003A7A7D"/>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semiHidden/>
    <w:rsid w:val="003A7A7D"/>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semiHidden/>
    <w:rsid w:val="003A7A7D"/>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semiHidden/>
    <w:rsid w:val="003A7A7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3A7A7D"/>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3A7A7D"/>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3A7A7D"/>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3A7A7D"/>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3A7A7D"/>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3A7A7D"/>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3A7A7D"/>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3A7A7D"/>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semiHidden/>
    <w:rsid w:val="003A7A7D"/>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semiHidden/>
    <w:rsid w:val="003A7A7D"/>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semiHidden/>
    <w:rsid w:val="003A7A7D"/>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semiHidden/>
    <w:rsid w:val="003A7A7D"/>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semiHidden/>
    <w:rsid w:val="003A7A7D"/>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semiHidden/>
    <w:rsid w:val="003A7A7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3A7A7D"/>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3A7A7D"/>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3A7A7D"/>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3A7A7D"/>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3A7A7D"/>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3A7A7D"/>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3A7A7D"/>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3A7A7D"/>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3A7A7D"/>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3A7A7D"/>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3A7A7D"/>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3A7A7D"/>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3A7A7D"/>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3A7A7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3A7A7D"/>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3A7A7D"/>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3A7A7D"/>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3A7A7D"/>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3A7A7D"/>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3A7A7D"/>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3A7A7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3A7A7D"/>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3A7A7D"/>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3A7A7D"/>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3A7A7D"/>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3A7A7D"/>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3A7A7D"/>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3A7A7D"/>
  </w:style>
  <w:style w:type="character" w:styleId="SmartHyperlink">
    <w:name w:val="Smart Hyperlink"/>
    <w:basedOn w:val="Absatz-Standardschriftart"/>
    <w:uiPriority w:val="99"/>
    <w:semiHidden/>
    <w:unhideWhenUsed/>
    <w:rsid w:val="003A7A7D"/>
    <w:rPr>
      <w:u w:val="dotted"/>
    </w:rPr>
  </w:style>
  <w:style w:type="character" w:styleId="SmartLink">
    <w:name w:val="Smart Link"/>
    <w:basedOn w:val="Absatz-Standardschriftart"/>
    <w:uiPriority w:val="99"/>
    <w:semiHidden/>
    <w:unhideWhenUsed/>
    <w:rsid w:val="003A7A7D"/>
    <w:rPr>
      <w:color w:val="0000FF"/>
      <w:u w:val="single"/>
      <w:shd w:val="clear" w:color="auto" w:fill="F3F2F1"/>
    </w:rPr>
  </w:style>
  <w:style w:type="table" w:styleId="Tabelle3D-Effekt1">
    <w:name w:val="Table 3D effects 1"/>
    <w:basedOn w:val="NormaleTabelle"/>
    <w:uiPriority w:val="99"/>
    <w:semiHidden/>
    <w:unhideWhenUsed/>
    <w:rsid w:val="003A7A7D"/>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A7A7D"/>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A7A7D"/>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3A7A7D"/>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3A7A7D"/>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A7A7D"/>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A7A7D"/>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3A7A7D"/>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3A7A7D"/>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A7A7D"/>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A7A7D"/>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3A7A7D"/>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A7A7D"/>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A7A7D"/>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A7A7D"/>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3A7A7D"/>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A7A7D"/>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A7A7D"/>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A7A7D"/>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A7A7D"/>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A7A7D"/>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A7A7D"/>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A7A7D"/>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3A7A7D"/>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3A7A7D"/>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A7A7D"/>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A7A7D"/>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A7A7D"/>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A7A7D"/>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A7A7D"/>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A7A7D"/>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3A7A7D"/>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A7A7D"/>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A7A7D"/>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A7A7D"/>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A7A7D"/>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3A7A7D"/>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3A7A7D"/>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3A7A7D"/>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A7A7D"/>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3A7A7D"/>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467FC7"/>
    <w:pPr>
      <w:autoSpaceDE w:val="0"/>
      <w:autoSpaceDN w:val="0"/>
      <w:adjustRightInd w:val="0"/>
      <w:spacing w:line="240" w:lineRule="auto"/>
    </w:pPr>
    <w:rPr>
      <w:rFonts w:ascii="Arial" w:hAnsi="Arial" w:cs="Arial"/>
      <w:color w:val="000000"/>
      <w:sz w:val="24"/>
      <w:szCs w:val="24"/>
    </w:rPr>
  </w:style>
  <w:style w:type="paragraph" w:customStyle="1" w:styleId="SBV-Empfngerblock-und-Personendaten-Absender">
    <w:name w:val="SBV-Empfängerblock-und-Personendaten-Absender"/>
    <w:basedOn w:val="Standard"/>
    <w:semiHidden/>
    <w:qFormat/>
    <w:rsid w:val="00467FC7"/>
    <w:pPr>
      <w:widowControl w:val="0"/>
      <w:suppressAutoHyphens/>
      <w:spacing w:before="120" w:line="260" w:lineRule="exact"/>
      <w:contextualSpacing/>
    </w:pPr>
    <w:rPr>
      <w:sz w:val="20"/>
      <w:szCs w:val="20"/>
    </w:rPr>
  </w:style>
  <w:style w:type="table" w:customStyle="1" w:styleId="SBV-Tabelle-01">
    <w:name w:val="SBV-Tabelle-01"/>
    <w:basedOn w:val="Tabellendesign"/>
    <w:uiPriority w:val="99"/>
    <w:rsid w:val="00467FC7"/>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berschrift1"/>
    <w:next w:val="Standard"/>
    <w:uiPriority w:val="19"/>
    <w:qFormat/>
    <w:rsid w:val="00467FC7"/>
    <w:pPr>
      <w:numPr>
        <w:numId w:val="16"/>
      </w:numPr>
      <w:spacing w:line="240" w:lineRule="auto"/>
    </w:pPr>
    <w:rPr>
      <w:rFonts w:eastAsiaTheme="majorEastAsia" w:cstheme="majorBidi"/>
      <w:bCs w:val="0"/>
      <w:color w:val="0018A8" w:themeColor="accent1"/>
      <w:szCs w:val="28"/>
    </w:rPr>
  </w:style>
  <w:style w:type="paragraph" w:customStyle="1" w:styleId="2-Num">
    <w:name w:val="Ü2-Num"/>
    <w:basedOn w:val="berschrift2"/>
    <w:next w:val="Standard"/>
    <w:uiPriority w:val="19"/>
    <w:unhideWhenUsed/>
    <w:qFormat/>
    <w:rsid w:val="00467FC7"/>
    <w:pPr>
      <w:numPr>
        <w:numId w:val="16"/>
      </w:numPr>
    </w:pPr>
    <w:rPr>
      <w:rFonts w:eastAsiaTheme="majorEastAsia"/>
      <w:iCs w:val="0"/>
      <w:color w:val="0018A8" w:themeColor="accent1"/>
      <w:szCs w:val="24"/>
    </w:rPr>
  </w:style>
  <w:style w:type="paragraph" w:customStyle="1" w:styleId="3-Num">
    <w:name w:val="Ü3-Num"/>
    <w:basedOn w:val="berschrift3"/>
    <w:next w:val="Standard"/>
    <w:uiPriority w:val="19"/>
    <w:unhideWhenUsed/>
    <w:qFormat/>
    <w:rsid w:val="00467FC7"/>
    <w:pPr>
      <w:numPr>
        <w:numId w:val="16"/>
      </w:numPr>
    </w:pPr>
    <w:rPr>
      <w:rFonts w:eastAsiaTheme="majorEastAsia"/>
      <w:bCs w:val="0"/>
      <w:iCs w:val="0"/>
      <w:color w:val="0018A8" w:themeColor="accent1"/>
      <w:szCs w:val="22"/>
    </w:rPr>
  </w:style>
  <w:style w:type="paragraph" w:customStyle="1" w:styleId="4-Num">
    <w:name w:val="Ü4-Num"/>
    <w:basedOn w:val="berschrift4"/>
    <w:next w:val="Standard"/>
    <w:uiPriority w:val="19"/>
    <w:semiHidden/>
    <w:rsid w:val="00467FC7"/>
    <w:pPr>
      <w:numPr>
        <w:numId w:val="17"/>
      </w:numPr>
      <w:spacing w:before="360" w:after="80"/>
    </w:pPr>
    <w:rPr>
      <w:rFonts w:asciiTheme="minorHAnsi" w:eastAsiaTheme="majorEastAsia" w:hAnsiTheme="minorHAnsi"/>
      <w:b w:val="0"/>
      <w:iCs w:val="0"/>
      <w:color w:val="000000" w:themeColor="text1"/>
      <w:sz w:val="20"/>
      <w:szCs w:val="22"/>
    </w:rPr>
  </w:style>
  <w:style w:type="numbering" w:customStyle="1" w:styleId="KeineListe1">
    <w:name w:val="Keine Liste1"/>
    <w:next w:val="KeineListe"/>
    <w:uiPriority w:val="99"/>
    <w:semiHidden/>
    <w:unhideWhenUsed/>
    <w:rsid w:val="00E76F03"/>
  </w:style>
  <w:style w:type="table" w:customStyle="1" w:styleId="TabelleIH1">
    <w:name w:val="Tabelle IH1"/>
    <w:basedOn w:val="NormaleTabelle"/>
    <w:next w:val="EinfacheTabelle5"/>
    <w:uiPriority w:val="45"/>
    <w:rsid w:val="00E76F03"/>
    <w:pPr>
      <w:spacing w:line="240" w:lineRule="auto"/>
      <w:jc w:val="right"/>
    </w:pPr>
    <w:rPr>
      <w:rFonts w:ascii="Arial" w:hAnsi="Arial" w:cs="Arial"/>
      <w:color w:val="auto"/>
    </w:rPr>
    <w:tblPr>
      <w:tblStyleRowBandSize w:val="1"/>
      <w:tblStyleColBandSize w:val="1"/>
    </w:tblPr>
    <w:tcPr>
      <w:vAlign w:val="center"/>
    </w:tcPr>
    <w:tblStylePr w:type="firstRow">
      <w:rPr>
        <w:rFonts w:ascii="Arial" w:eastAsia="Times New Roman" w:hAnsi="Arial" w:cs="Times New Roman"/>
        <w:i w:val="0"/>
        <w:iCs/>
        <w:sz w:val="22"/>
      </w:rPr>
      <w:tblPr/>
      <w:tcPr>
        <w:shd w:val="clear" w:color="auto" w:fill="144766"/>
      </w:tcPr>
    </w:tblStylePr>
    <w:tblStylePr w:type="lastRow">
      <w:pPr>
        <w:jc w:val="right"/>
      </w:pPr>
      <w:rPr>
        <w:rFonts w:ascii="Arial" w:eastAsia="Times New Roman" w:hAnsi="Arial" w:cs="Times New Roman"/>
        <w:i w:val="0"/>
        <w:iCs/>
        <w:sz w:val="22"/>
      </w:rPr>
      <w:tblPr/>
      <w:tcPr>
        <w:shd w:val="clear" w:color="auto" w:fill="B0050D"/>
        <w:vAlign w:val="center"/>
      </w:tcPr>
    </w:tblStylePr>
    <w:tblStylePr w:type="firstCol">
      <w:pPr>
        <w:jc w:val="left"/>
      </w:pPr>
      <w:rPr>
        <w:rFonts w:ascii="Arial" w:eastAsia="Times New Roman" w:hAnsi="Arial" w:cs="Times New Roman"/>
        <w:i/>
        <w:iCs/>
        <w:sz w:val="22"/>
      </w:rPr>
      <w:tblPr/>
      <w:tcPr>
        <w:tcBorders>
          <w:right w:val="single" w:sz="4" w:space="0" w:color="7F7F7F"/>
        </w:tcBorders>
        <w:shd w:val="clear" w:color="auto" w:fill="FFFFFF"/>
      </w:tcPr>
    </w:tblStylePr>
    <w:tblStylePr w:type="lastCol">
      <w:rPr>
        <w:rFonts w:ascii="Arial" w:eastAsia="Times New Roman" w:hAnsi="Arial" w:cs="Times New Roman"/>
        <w:i w:val="0"/>
        <w:iCs/>
        <w:sz w:val="22"/>
      </w:rPr>
      <w:tblPr/>
      <w:tcPr>
        <w:shd w:val="clear" w:color="auto" w:fill="B0050D"/>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pPr>
        <w:jc w:val="left"/>
      </w:pPr>
      <w:rPr>
        <w:i/>
      </w:rPr>
      <w:tblPr/>
      <w:tcPr>
        <w:tcBorders>
          <w:right w:val="nil"/>
        </w:tcBorders>
        <w:vAlign w:val="top"/>
      </w:tcPr>
    </w:tblStylePr>
  </w:style>
  <w:style w:type="table" w:customStyle="1" w:styleId="EinfacheTabelle41">
    <w:name w:val="Einfache Tabelle 41"/>
    <w:basedOn w:val="NormaleTabelle"/>
    <w:next w:val="EinfacheTabelle4"/>
    <w:uiPriority w:val="44"/>
    <w:rsid w:val="00E76F03"/>
    <w:pPr>
      <w:spacing w:line="240" w:lineRule="auto"/>
    </w:pPr>
    <w:rPr>
      <w:rFonts w:ascii="Arial" w:hAnsi="Arial" w:cs="Arial"/>
      <w:color w:val="aut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EinfacheTabelle31">
    <w:name w:val="Einfache Tabelle 31"/>
    <w:basedOn w:val="NormaleTabelle"/>
    <w:next w:val="EinfacheTabelle3"/>
    <w:uiPriority w:val="43"/>
    <w:rsid w:val="00E76F03"/>
    <w:pPr>
      <w:spacing w:line="240" w:lineRule="auto"/>
    </w:pPr>
    <w:rPr>
      <w:rFonts w:ascii="Arial" w:hAnsi="Arial" w:cs="Arial"/>
      <w:color w:val="auto"/>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EinfacheTabelle21">
    <w:name w:val="Einfache Tabelle 21"/>
    <w:basedOn w:val="NormaleTabelle"/>
    <w:next w:val="EinfacheTabelle2"/>
    <w:uiPriority w:val="42"/>
    <w:rsid w:val="00E76F03"/>
    <w:pPr>
      <w:spacing w:line="240" w:lineRule="auto"/>
    </w:pPr>
    <w:rPr>
      <w:rFonts w:ascii="Arial" w:hAnsi="Arial" w:cs="Arial"/>
      <w:color w:val="aut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EinfacheTabelle11">
    <w:name w:val="Einfache Tabelle 11"/>
    <w:basedOn w:val="NormaleTabelle"/>
    <w:next w:val="EinfacheTabelle1"/>
    <w:uiPriority w:val="41"/>
    <w:rsid w:val="00E76F03"/>
    <w:pPr>
      <w:spacing w:line="240" w:lineRule="auto"/>
    </w:pPr>
    <w:rPr>
      <w:rFonts w:ascii="Arial" w:hAnsi="Arial" w:cs="Arial"/>
      <w:color w:val="aut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emithellemGitternetz1">
    <w:name w:val="Tabelle mit hellem Gitternetz1"/>
    <w:basedOn w:val="NormaleTabelle"/>
    <w:next w:val="TabellemithellemGitternetz"/>
    <w:uiPriority w:val="40"/>
    <w:rsid w:val="00E76F03"/>
    <w:pPr>
      <w:spacing w:line="240" w:lineRule="auto"/>
    </w:pPr>
    <w:rPr>
      <w:rFonts w:ascii="Arial" w:hAnsi="Arial" w:cs="Arial"/>
      <w:color w:val="aut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lenraster1">
    <w:name w:val="Tabellenraster1"/>
    <w:basedOn w:val="NormaleTabelle"/>
    <w:next w:val="Tabellenraster"/>
    <w:uiPriority w:val="39"/>
    <w:rsid w:val="00E76F03"/>
    <w:pPr>
      <w:spacing w:line="240" w:lineRule="auto"/>
    </w:pPr>
    <w:rPr>
      <w:rFonts w:ascii="Arial" w:hAnsi="Arial" w:cs="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E76F03"/>
    <w:pPr>
      <w:spacing w:line="240" w:lineRule="auto"/>
    </w:pPr>
    <w:rPr>
      <w:rFonts w:ascii="Arial" w:eastAsia="Calibri" w:hAnsi="Arial" w:cs="Arial"/>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
    <w:name w:val="artref"/>
    <w:basedOn w:val="Absatz-Standardschriftart"/>
    <w:rsid w:val="00E76F03"/>
  </w:style>
  <w:style w:type="character" w:customStyle="1" w:styleId="markedcontent">
    <w:name w:val="markedcontent"/>
    <w:basedOn w:val="Absatz-Standardschriftart"/>
    <w:rsid w:val="00E76F03"/>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Standard"/>
    <w:link w:val="Funotenzeichen"/>
    <w:autoRedefine/>
    <w:qFormat/>
    <w:rsid w:val="00E76F03"/>
    <w:pPr>
      <w:spacing w:before="120" w:after="160" w:line="240" w:lineRule="exact"/>
      <w:jc w:val="both"/>
    </w:pPr>
    <w:rPr>
      <w:color w:val="auto"/>
      <w:sz w:val="22"/>
      <w:szCs w:val="22"/>
      <w:vertAlign w:val="superscript"/>
    </w:rPr>
  </w:style>
  <w:style w:type="character" w:customStyle="1" w:styleId="Funotenanker">
    <w:name w:val="Fußnotenanker"/>
    <w:rsid w:val="00E76F03"/>
    <w:rPr>
      <w:vertAlign w:val="superscript"/>
    </w:rPr>
  </w:style>
  <w:style w:type="character" w:customStyle="1" w:styleId="Internetverknpfung">
    <w:name w:val="Internetverknüpfung"/>
    <w:basedOn w:val="Absatz-Standardschriftart"/>
    <w:uiPriority w:val="99"/>
    <w:rsid w:val="00E76F03"/>
    <w:rPr>
      <w:color w:val="auto"/>
      <w:u w:val="single"/>
    </w:rPr>
  </w:style>
  <w:style w:type="paragraph" w:customStyle="1" w:styleId="Zwischentitel">
    <w:name w:val="Zwischentitel"/>
    <w:basedOn w:val="Standard"/>
    <w:next w:val="Standard"/>
    <w:qFormat/>
    <w:rsid w:val="00E76F03"/>
    <w:pPr>
      <w:numPr>
        <w:numId w:val="19"/>
      </w:numPr>
      <w:spacing w:before="360" w:after="240" w:line="240" w:lineRule="auto"/>
    </w:pPr>
    <w:rPr>
      <w:rFonts w:ascii="Times New Roman" w:eastAsia="MS Mincho" w:hAnsi="Times New Roman" w:cs="Times New Roman"/>
      <w:color w:val="auto"/>
      <w:sz w:val="22"/>
      <w:lang w:eastAsia="ja-JP"/>
    </w:rPr>
  </w:style>
  <w:style w:type="paragraph" w:customStyle="1" w:styleId="Fussnote">
    <w:name w:val="Fussnote"/>
    <w:basedOn w:val="Standard"/>
    <w:next w:val="Funotentext"/>
    <w:link w:val="FussnoteZchn"/>
    <w:uiPriority w:val="99"/>
    <w:qFormat/>
    <w:rsid w:val="00E76F03"/>
    <w:pPr>
      <w:spacing w:before="40" w:after="40" w:line="240" w:lineRule="auto"/>
    </w:pPr>
    <w:rPr>
      <w:rFonts w:ascii="Arial" w:eastAsia="Cambria" w:hAnsi="Arial" w:cs="Arial"/>
      <w:color w:val="auto"/>
      <w:sz w:val="18"/>
      <w:szCs w:val="22"/>
    </w:rPr>
  </w:style>
  <w:style w:type="character" w:customStyle="1" w:styleId="FussnoteZchn">
    <w:name w:val="Fussnote Zchn"/>
    <w:basedOn w:val="Absatz-Standardschriftart"/>
    <w:link w:val="Fussnote"/>
    <w:uiPriority w:val="99"/>
    <w:rsid w:val="00E76F03"/>
    <w:rPr>
      <w:rFonts w:ascii="Arial" w:eastAsia="Cambria" w:hAnsi="Arial" w:cs="Arial"/>
      <w:color w:val="auto"/>
      <w:sz w:val="18"/>
    </w:rPr>
  </w:style>
  <w:style w:type="paragraph" w:customStyle="1" w:styleId="berarbeitung1">
    <w:name w:val="Überarbeitung1"/>
    <w:next w:val="berarbeitung"/>
    <w:hidden/>
    <w:uiPriority w:val="99"/>
    <w:semiHidden/>
    <w:rsid w:val="00E76F03"/>
    <w:pPr>
      <w:spacing w:line="240" w:lineRule="auto"/>
    </w:pPr>
    <w:rPr>
      <w:rFonts w:ascii="Arial" w:hAnsi="Arial" w:cs="Arial"/>
      <w:color w:val="auto"/>
      <w:sz w:val="24"/>
    </w:rPr>
  </w:style>
  <w:style w:type="paragraph" w:styleId="berarbeitung">
    <w:name w:val="Revision"/>
    <w:hidden/>
    <w:uiPriority w:val="99"/>
    <w:semiHidden/>
    <w:rsid w:val="00E76F03"/>
    <w:pPr>
      <w:spacing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120409"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s://www.parlament.ch/de/ratsbetrieb/suche-curia-vista/geschaeft?AffairId=2025300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parlament.ch/de/ratsbetrieb/suche-curia-vista/geschaeft?AffairId=202433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arlament.ch/de/ratsbetrieb/suche-curia-vista/geschaeft?AffairId=20253013"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parlament.ch/de/ratsbetrieb/suche-curia-vista/geschaeft?AffairId=20224262"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arlament.ch/de/ratsbetrieb/suche-curia-vista/geschaeft?AffairId=20243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parlament.ch/de/ratsbetrieb/suche-curia-vista/geschaeft?AffairId=20224261" TargetMode="Externa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ge.ch/document/consultation-publique-avant-projet-loi-egalite-droits-personnes-situation-handicap-cours" TargetMode="External"/><Relationship Id="rId7" Type="http://schemas.openxmlformats.org/officeDocument/2006/relationships/hyperlink" Target="C://Users/dlehmann/Downloads/11_22D_eBericht%20(1).pdf" TargetMode="External"/><Relationship Id="rId2" Type="http://schemas.openxmlformats.org/officeDocument/2006/relationships/hyperlink" Target="https://www.efk.admin.ch/prufung/massnahmen-im-bereich-selbstbestimmtes-wohnen-fur-menschen-mit-behinderungen/" TargetMode="External"/><Relationship Id="rId1" Type="http://schemas.openxmlformats.org/officeDocument/2006/relationships/hyperlink" Target="https://www.bfs.admin.ch/bfs/de/home/statistiken/wirtschaftliche-soziale-situation-bevoelkerung/gleichstellung-menschen-behinderungen/behinderungen.html" TargetMode="External"/><Relationship Id="rId6" Type="http://schemas.openxmlformats.org/officeDocument/2006/relationships/hyperlink" Target="https://www.efk.admin.ch/prufung/massnahmen-im-bereich-selbstbestimmtes-wohnen-fur-menschen-mit-behinderungen/" TargetMode="External"/><Relationship Id="rId5" Type="http://schemas.openxmlformats.org/officeDocument/2006/relationships/hyperlink" Target="https://www.ge.ch/document/consultation-publique-avant-projet-loi-egalite-droits-personnes-situation-handicap-cours" TargetMode="External"/><Relationship Id="rId4" Type="http://schemas.openxmlformats.org/officeDocument/2006/relationships/hyperlink" Target="https://www.bsv.admin.ch/bsv/de/home/sozialversicherungen/iv/statistik.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11_Brief.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A26D8B36254AB797B735FDE316D85E"/>
        <w:category>
          <w:name w:val="Allgemein"/>
          <w:gallery w:val="placeholder"/>
        </w:category>
        <w:types>
          <w:type w:val="bbPlcHdr"/>
        </w:types>
        <w:behaviors>
          <w:behavior w:val="content"/>
        </w:behaviors>
        <w:guid w:val="{EA2EAA4D-1487-4FC5-911D-43305D6FCF73}"/>
      </w:docPartPr>
      <w:docPartBody>
        <w:p w:rsidR="007417A3" w:rsidRDefault="007417A3">
          <w:pPr>
            <w:pStyle w:val="16A26D8B36254AB797B735FDE316D85E"/>
          </w:pPr>
          <w:r w:rsidRPr="003F413D">
            <w:rPr>
              <w:u w:val="single"/>
            </w:rPr>
            <w:t xml:space="preserve"> </w:t>
          </w:r>
        </w:p>
      </w:docPartBody>
    </w:docPart>
    <w:docPart>
      <w:docPartPr>
        <w:name w:val="FB84A0A139E8425ABFBB77A0004B9E3E"/>
        <w:category>
          <w:name w:val="Allgemein"/>
          <w:gallery w:val="placeholder"/>
        </w:category>
        <w:types>
          <w:type w:val="bbPlcHdr"/>
        </w:types>
        <w:behaviors>
          <w:behavior w:val="content"/>
        </w:behaviors>
        <w:guid w:val="{2F25D462-9BE7-48A2-839C-7BB55A21BCF3}"/>
      </w:docPartPr>
      <w:docPartBody>
        <w:p w:rsidR="007417A3" w:rsidRDefault="007417A3">
          <w:pPr>
            <w:pStyle w:val="FB84A0A139E8425ABFBB77A0004B9E3E"/>
          </w:pPr>
          <w:r w:rsidRPr="00E37077">
            <w:rPr>
              <w:rStyle w:val="Platzhaltertext"/>
            </w:rPr>
            <w:t xml:space="preserve"> </w:t>
          </w:r>
        </w:p>
      </w:docPartBody>
    </w:docPart>
    <w:docPart>
      <w:docPartPr>
        <w:name w:val="930DBF9C4C5744B7AA1D89D6D05DA0B9"/>
        <w:category>
          <w:name w:val="Allgemein"/>
          <w:gallery w:val="placeholder"/>
        </w:category>
        <w:types>
          <w:type w:val="bbPlcHdr"/>
        </w:types>
        <w:behaviors>
          <w:behavior w:val="content"/>
        </w:behaviors>
        <w:guid w:val="{792BF17E-BB9C-4316-9165-A72CF2C0FEAF}"/>
      </w:docPartPr>
      <w:docPartBody>
        <w:p w:rsidR="007417A3" w:rsidRDefault="007417A3">
          <w:pPr>
            <w:pStyle w:val="930DBF9C4C5744B7AA1D89D6D05DA0B9"/>
          </w:pPr>
          <w:r w:rsidRPr="008D3C34">
            <w:t xml:space="preserve"> </w:t>
          </w:r>
        </w:p>
      </w:docPartBody>
    </w:docPart>
    <w:docPart>
      <w:docPartPr>
        <w:name w:val="B8C2FB5FBA214CF1AE8DD2077049D933"/>
        <w:category>
          <w:name w:val="Allgemein"/>
          <w:gallery w:val="placeholder"/>
        </w:category>
        <w:types>
          <w:type w:val="bbPlcHdr"/>
        </w:types>
        <w:behaviors>
          <w:behavior w:val="content"/>
        </w:behaviors>
        <w:guid w:val="{912C9DAD-F79A-4A36-85D7-182277825621}"/>
      </w:docPartPr>
      <w:docPartBody>
        <w:p w:rsidR="007417A3" w:rsidRDefault="007417A3">
          <w:pPr>
            <w:pStyle w:val="B8C2FB5FBA214CF1AE8DD2077049D933"/>
          </w:pPr>
          <w:r w:rsidRPr="00DA7613">
            <w:rPr>
              <w:rStyle w:val="Platzhaltertext"/>
            </w:rPr>
            <w:t>Ort</w:t>
          </w:r>
        </w:p>
      </w:docPartBody>
    </w:docPart>
    <w:docPart>
      <w:docPartPr>
        <w:name w:val="7844A159363B4F5C96AB3A98539C6A3B"/>
        <w:category>
          <w:name w:val="Allgemein"/>
          <w:gallery w:val="placeholder"/>
        </w:category>
        <w:types>
          <w:type w:val="bbPlcHdr"/>
        </w:types>
        <w:behaviors>
          <w:behavior w:val="content"/>
        </w:behaviors>
        <w:guid w:val="{432B5A8E-F780-4F77-A92B-DE73F2327C8C}"/>
      </w:docPartPr>
      <w:docPartBody>
        <w:p w:rsidR="007417A3" w:rsidRDefault="007417A3">
          <w:pPr>
            <w:pStyle w:val="7844A159363B4F5C96AB3A98539C6A3B"/>
          </w:pPr>
          <w:r w:rsidRPr="00D5484F">
            <w:rPr>
              <w:rStyle w:val="Platzhaltertext"/>
            </w:rPr>
            <w:t>Klicken oder tippen Sie, um ein Datum einzugeben.</w:t>
          </w:r>
        </w:p>
      </w:docPartBody>
    </w:docPart>
    <w:docPart>
      <w:docPartPr>
        <w:name w:val="D4ECE73747614BAE93230C84AE6A95A2"/>
        <w:category>
          <w:name w:val="Allgemein"/>
          <w:gallery w:val="placeholder"/>
        </w:category>
        <w:types>
          <w:type w:val="bbPlcHdr"/>
        </w:types>
        <w:behaviors>
          <w:behavior w:val="content"/>
        </w:behaviors>
        <w:guid w:val="{7DDF7AF5-D35B-4D95-8787-A68388135896}"/>
      </w:docPartPr>
      <w:docPartBody>
        <w:p w:rsidR="007417A3" w:rsidRDefault="007417A3">
          <w:pPr>
            <w:pStyle w:val="D4ECE73747614BAE93230C84AE6A95A2"/>
          </w:pPr>
          <w:r w:rsidRPr="00DA7613">
            <w:rPr>
              <w:rStyle w:val="Platzhaltertext"/>
            </w:rPr>
            <w:t>Kürzel</w:t>
          </w:r>
        </w:p>
      </w:docPartBody>
    </w:docPart>
    <w:docPart>
      <w:docPartPr>
        <w:name w:val="D313B1A72E2B4A43952FED45F9F007FA"/>
        <w:category>
          <w:name w:val="Allgemein"/>
          <w:gallery w:val="placeholder"/>
        </w:category>
        <w:types>
          <w:type w:val="bbPlcHdr"/>
        </w:types>
        <w:behaviors>
          <w:behavior w:val="content"/>
        </w:behaviors>
        <w:guid w:val="{82C9DC38-BFEC-44CB-9255-7DDF726A8287}"/>
      </w:docPartPr>
      <w:docPartBody>
        <w:p w:rsidR="007417A3" w:rsidRDefault="007417A3">
          <w:pPr>
            <w:pStyle w:val="D313B1A72E2B4A43952FED45F9F007FA"/>
          </w:pPr>
          <w:r w:rsidRPr="00FE2079">
            <w:rPr>
              <w:lang w:eastAsia="de-D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A3"/>
    <w:rsid w:val="00085F1E"/>
    <w:rsid w:val="007417A3"/>
    <w:rsid w:val="00C22A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6A26D8B36254AB797B735FDE316D85E">
    <w:name w:val="16A26D8B36254AB797B735FDE316D85E"/>
  </w:style>
  <w:style w:type="character" w:styleId="Platzhaltertext">
    <w:name w:val="Placeholder Text"/>
    <w:basedOn w:val="Absatz-Standardschriftart"/>
    <w:uiPriority w:val="99"/>
    <w:semiHidden/>
    <w:rPr>
      <w:color w:val="808080"/>
    </w:rPr>
  </w:style>
  <w:style w:type="paragraph" w:customStyle="1" w:styleId="FB84A0A139E8425ABFBB77A0004B9E3E">
    <w:name w:val="FB84A0A139E8425ABFBB77A0004B9E3E"/>
  </w:style>
  <w:style w:type="paragraph" w:customStyle="1" w:styleId="930DBF9C4C5744B7AA1D89D6D05DA0B9">
    <w:name w:val="930DBF9C4C5744B7AA1D89D6D05DA0B9"/>
  </w:style>
  <w:style w:type="paragraph" w:customStyle="1" w:styleId="B8C2FB5FBA214CF1AE8DD2077049D933">
    <w:name w:val="B8C2FB5FBA214CF1AE8DD2077049D933"/>
  </w:style>
  <w:style w:type="paragraph" w:customStyle="1" w:styleId="7844A159363B4F5C96AB3A98539C6A3B">
    <w:name w:val="7844A159363B4F5C96AB3A98539C6A3B"/>
  </w:style>
  <w:style w:type="paragraph" w:customStyle="1" w:styleId="D4ECE73747614BAE93230C84AE6A95A2">
    <w:name w:val="D4ECE73747614BAE93230C84AE6A95A2"/>
  </w:style>
  <w:style w:type="paragraph" w:customStyle="1" w:styleId="D313B1A72E2B4A43952FED45F9F007FA">
    <w:name w:val="D313B1A72E2B4A43952FED45F9F00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2.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3.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11_Brief.dotm</Template>
  <TotalTime>0</TotalTime>
  <Pages>39</Pages>
  <Words>12221</Words>
  <Characters>76993</Characters>
  <Application>Microsoft Office Word</Application>
  <DocSecurity>4</DocSecurity>
  <Lines>641</Lines>
  <Paragraphs>178</Paragraphs>
  <ScaleCrop>false</ScaleCrop>
  <HeadingPairs>
    <vt:vector size="2" baseType="variant">
      <vt:variant>
        <vt:lpstr>Titel</vt:lpstr>
      </vt:variant>
      <vt:variant>
        <vt:i4>1</vt:i4>
      </vt:variant>
    </vt:vector>
  </HeadingPairs>
  <TitlesOfParts>
    <vt:vector size="1" baseType="lpstr">
      <vt:lpstr>Brief</vt:lpstr>
    </vt:vector>
  </TitlesOfParts>
  <Company/>
  <LinksUpToDate>false</LinksUpToDate>
  <CharactersWithSpaces>89036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Normal</dc:subject>
  <dc:creator>Lehmann Daniela</dc:creator>
  <cp:keywords/>
  <dc:description>© by VIMESO gmbh 
Version 3.3.5</dc:description>
  <cp:lastModifiedBy>Oberli Nina</cp:lastModifiedBy>
  <cp:revision>2</cp:revision>
  <cp:lastPrinted>2025-10-06T16:19:00Z</cp:lastPrinted>
  <dcterms:created xsi:type="dcterms:W3CDTF">2025-10-07T14:46:00Z</dcterms:created>
  <dcterms:modified xsi:type="dcterms:W3CDTF">2025-10-07T14:46:00Z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