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3E6E" w14:textId="2F574A1E" w:rsidR="00F16764" w:rsidRPr="00F16764" w:rsidRDefault="00251210" w:rsidP="005C0D7A">
      <w:pPr>
        <w:pStyle w:val="Titel"/>
      </w:pPr>
      <w:bookmarkStart w:id="0" w:name="_Toc446339845"/>
      <w:bookmarkStart w:id="1" w:name="_Toc450736032"/>
      <w:bookmarkStart w:id="2" w:name="_Toc380245977"/>
      <w:bookmarkStart w:id="3" w:name="_Toc380309853"/>
      <w:bookmarkStart w:id="4" w:name="_Toc380312155"/>
      <w:bookmarkStart w:id="5" w:name="_Toc382044007"/>
      <w:r w:rsidRPr="003D097C">
        <w:t>Rapport annuel 201</w:t>
      </w:r>
      <w:bookmarkEnd w:id="0"/>
      <w:bookmarkEnd w:id="1"/>
      <w:r w:rsidR="00146A3A">
        <w:t>7</w:t>
      </w:r>
      <w:bookmarkEnd w:id="2"/>
      <w:bookmarkEnd w:id="3"/>
      <w:bookmarkEnd w:id="4"/>
      <w:bookmarkEnd w:id="5"/>
    </w:p>
    <w:p w14:paraId="30861B2B" w14:textId="77777777" w:rsidR="00B96B41" w:rsidRPr="002C7C0F" w:rsidRDefault="00251210" w:rsidP="002C7C0F">
      <w:pPr>
        <w:pStyle w:val="berschrift2"/>
        <w:rPr>
          <w:lang w:val="fr-FR"/>
        </w:rPr>
      </w:pPr>
      <w:bookmarkStart w:id="6" w:name="_Toc380245978"/>
      <w:bookmarkStart w:id="7" w:name="_Toc380309854"/>
      <w:bookmarkStart w:id="8" w:name="_Toc380312156"/>
      <w:bookmarkStart w:id="9" w:name="_Toc382044008"/>
      <w:r w:rsidRPr="002C7C0F">
        <w:rPr>
          <w:lang w:val="fr-FR"/>
        </w:rPr>
        <w:t>Sommaire</w:t>
      </w:r>
      <w:bookmarkEnd w:id="6"/>
      <w:bookmarkEnd w:id="7"/>
      <w:bookmarkEnd w:id="8"/>
      <w:bookmarkEnd w:id="9"/>
      <w:r w:rsidRPr="003F323E">
        <w:fldChar w:fldCharType="begin"/>
      </w:r>
      <w:r w:rsidRPr="002C7C0F">
        <w:rPr>
          <w:lang w:val="fr-FR"/>
        </w:rPr>
        <w:instrText xml:space="preserve"> TOC \o "1-2" \h \z \u </w:instrText>
      </w:r>
      <w:r w:rsidRPr="003F323E">
        <w:fldChar w:fldCharType="separate"/>
      </w:r>
    </w:p>
    <w:p w14:paraId="3563CC4D" w14:textId="73262281"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B96B41">
        <w:rPr>
          <w:b/>
        </w:rPr>
        <w:t>Mot du président</w:t>
      </w:r>
      <w:r>
        <w:tab/>
      </w:r>
      <w:r>
        <w:fldChar w:fldCharType="begin"/>
      </w:r>
      <w:r>
        <w:instrText xml:space="preserve"> PAGEREF _Toc382044009 \h </w:instrText>
      </w:r>
      <w:r>
        <w:fldChar w:fldCharType="separate"/>
      </w:r>
      <w:r w:rsidR="00EA034E">
        <w:t>2</w:t>
      </w:r>
      <w:r>
        <w:fldChar w:fldCharType="end"/>
      </w:r>
    </w:p>
    <w:p w14:paraId="5F383A28" w14:textId="2CE1FA1B"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B96B41">
        <w:rPr>
          <w:b/>
        </w:rPr>
        <w:t>Rapport de la direction</w:t>
      </w:r>
      <w:r>
        <w:tab/>
      </w:r>
      <w:r>
        <w:fldChar w:fldCharType="begin"/>
      </w:r>
      <w:r>
        <w:instrText xml:space="preserve"> PAGEREF _Toc382044011 \h </w:instrText>
      </w:r>
      <w:r>
        <w:fldChar w:fldCharType="separate"/>
      </w:r>
      <w:r w:rsidR="00EA034E">
        <w:t>3</w:t>
      </w:r>
      <w:r>
        <w:fldChar w:fldCharType="end"/>
      </w:r>
    </w:p>
    <w:p w14:paraId="48A1F431" w14:textId="320589C3" w:rsidR="00B96B41" w:rsidRDefault="00B96B41" w:rsidP="00E44CF3">
      <w:pPr>
        <w:pStyle w:val="Verzeichnis1"/>
        <w:rPr>
          <w:rFonts w:asciiTheme="minorHAnsi" w:eastAsiaTheme="minorEastAsia" w:hAnsiTheme="minorHAnsi" w:cstheme="minorBidi"/>
          <w:kern w:val="0"/>
          <w:sz w:val="24"/>
          <w:szCs w:val="24"/>
          <w:lang w:eastAsia="ja-JP"/>
        </w:rPr>
      </w:pPr>
      <w:r>
        <w:t>Secrétaire général</w:t>
      </w:r>
      <w:r>
        <w:tab/>
      </w:r>
      <w:r w:rsidR="00947481">
        <w:t>3</w:t>
      </w:r>
    </w:p>
    <w:p w14:paraId="0821E1DB" w14:textId="4A87EC2B" w:rsidR="00B96B41" w:rsidRDefault="00B96B41" w:rsidP="00E44CF3">
      <w:pPr>
        <w:pStyle w:val="Verzeichnis1"/>
        <w:rPr>
          <w:rFonts w:asciiTheme="minorHAnsi" w:eastAsiaTheme="minorEastAsia" w:hAnsiTheme="minorHAnsi" w:cstheme="minorBidi"/>
          <w:kern w:val="0"/>
          <w:sz w:val="24"/>
          <w:szCs w:val="24"/>
          <w:lang w:eastAsia="ja-JP"/>
        </w:rPr>
      </w:pPr>
      <w:r>
        <w:t>Défense des intérêts</w:t>
      </w:r>
      <w:r>
        <w:tab/>
      </w:r>
      <w:r w:rsidR="00947481">
        <w:t>5</w:t>
      </w:r>
    </w:p>
    <w:p w14:paraId="16E2512C" w14:textId="41539EBC" w:rsidR="00B96B41" w:rsidRDefault="00B96B41" w:rsidP="00E44CF3">
      <w:pPr>
        <w:pStyle w:val="Verzeichnis1"/>
        <w:rPr>
          <w:rFonts w:asciiTheme="minorHAnsi" w:eastAsiaTheme="minorEastAsia" w:hAnsiTheme="minorHAnsi" w:cstheme="minorBidi"/>
          <w:kern w:val="0"/>
          <w:sz w:val="24"/>
          <w:szCs w:val="24"/>
          <w:lang w:eastAsia="ja-JP"/>
        </w:rPr>
      </w:pPr>
      <w:r>
        <w:t>Consultation et réadaptation</w:t>
      </w:r>
      <w:r>
        <w:tab/>
      </w:r>
      <w:r w:rsidR="00947481">
        <w:t>7</w:t>
      </w:r>
    </w:p>
    <w:p w14:paraId="0350CAD2" w14:textId="130F9116" w:rsidR="00B96B41" w:rsidRDefault="00B96B41" w:rsidP="00E44CF3">
      <w:pPr>
        <w:pStyle w:val="Verzeichnis1"/>
        <w:rPr>
          <w:rFonts w:asciiTheme="minorHAnsi" w:eastAsiaTheme="minorEastAsia" w:hAnsiTheme="minorHAnsi" w:cstheme="minorBidi"/>
          <w:kern w:val="0"/>
          <w:sz w:val="24"/>
          <w:szCs w:val="24"/>
          <w:lang w:eastAsia="ja-JP"/>
        </w:rPr>
      </w:pPr>
      <w:r>
        <w:rPr>
          <w:rFonts w:eastAsia="Calibri"/>
        </w:rPr>
        <w:t>Membres et formation</w:t>
      </w:r>
      <w:r>
        <w:tab/>
      </w:r>
      <w:r>
        <w:fldChar w:fldCharType="begin"/>
      </w:r>
      <w:r>
        <w:instrText xml:space="preserve"> PAGEREF _Toc382044016 \h </w:instrText>
      </w:r>
      <w:r>
        <w:fldChar w:fldCharType="separate"/>
      </w:r>
      <w:r w:rsidR="00EA034E">
        <w:t>1</w:t>
      </w:r>
      <w:r w:rsidR="0032710A">
        <w:t>0</w:t>
      </w:r>
      <w:r>
        <w:fldChar w:fldCharType="end"/>
      </w:r>
    </w:p>
    <w:p w14:paraId="4D8198DB" w14:textId="73E60B13" w:rsidR="00B96B41" w:rsidRDefault="00B96B41" w:rsidP="00E44CF3">
      <w:pPr>
        <w:pStyle w:val="Verzeichnis1"/>
        <w:rPr>
          <w:rFonts w:asciiTheme="minorHAnsi" w:eastAsiaTheme="minorEastAsia" w:hAnsiTheme="minorHAnsi" w:cstheme="minorBidi"/>
          <w:kern w:val="0"/>
          <w:sz w:val="24"/>
          <w:szCs w:val="24"/>
          <w:lang w:eastAsia="ja-JP"/>
        </w:rPr>
      </w:pPr>
      <w:r>
        <w:rPr>
          <w:rFonts w:eastAsia="Calibri"/>
        </w:rPr>
        <w:t>Personnel</w:t>
      </w:r>
      <w:r>
        <w:tab/>
      </w:r>
      <w:r>
        <w:fldChar w:fldCharType="begin"/>
      </w:r>
      <w:r>
        <w:instrText xml:space="preserve"> PAGEREF _Toc382044017 \h </w:instrText>
      </w:r>
      <w:r>
        <w:fldChar w:fldCharType="separate"/>
      </w:r>
      <w:r w:rsidR="00EA034E">
        <w:t>1</w:t>
      </w:r>
      <w:r w:rsidR="0032710A">
        <w:t>2</w:t>
      </w:r>
      <w:r>
        <w:fldChar w:fldCharType="end"/>
      </w:r>
    </w:p>
    <w:p w14:paraId="7FD1D6BC" w14:textId="33C69E89" w:rsidR="00B96B41" w:rsidRDefault="00B96B41" w:rsidP="00E44CF3">
      <w:pPr>
        <w:pStyle w:val="Verzeichnis1"/>
        <w:rPr>
          <w:rFonts w:asciiTheme="minorHAnsi" w:eastAsiaTheme="minorEastAsia" w:hAnsiTheme="minorHAnsi" w:cstheme="minorBidi"/>
          <w:kern w:val="0"/>
          <w:sz w:val="24"/>
          <w:szCs w:val="24"/>
          <w:lang w:eastAsia="ja-JP"/>
        </w:rPr>
      </w:pPr>
      <w:r>
        <w:t>Finances et services centraux</w:t>
      </w:r>
      <w:r>
        <w:tab/>
      </w:r>
      <w:r>
        <w:fldChar w:fldCharType="begin"/>
      </w:r>
      <w:r>
        <w:instrText xml:space="preserve"> PAGEREF _Toc382044018 \h </w:instrText>
      </w:r>
      <w:r>
        <w:fldChar w:fldCharType="separate"/>
      </w:r>
      <w:r w:rsidR="00EA034E">
        <w:t>13</w:t>
      </w:r>
      <w:r>
        <w:fldChar w:fldCharType="end"/>
      </w:r>
    </w:p>
    <w:p w14:paraId="3027DE96" w14:textId="69FDBDB1" w:rsidR="00B96B41" w:rsidRDefault="00B96B41" w:rsidP="00E44CF3">
      <w:pPr>
        <w:pStyle w:val="Verzeichnis1"/>
        <w:rPr>
          <w:rFonts w:asciiTheme="minorHAnsi" w:eastAsiaTheme="minorEastAsia" w:hAnsiTheme="minorHAnsi" w:cstheme="minorBidi"/>
          <w:kern w:val="0"/>
          <w:sz w:val="24"/>
          <w:szCs w:val="24"/>
          <w:lang w:eastAsia="ja-JP"/>
        </w:rPr>
      </w:pPr>
      <w:r>
        <w:t>Technologie et innovation</w:t>
      </w:r>
      <w:r>
        <w:tab/>
      </w:r>
      <w:r>
        <w:fldChar w:fldCharType="begin"/>
      </w:r>
      <w:r>
        <w:instrText xml:space="preserve"> PAGEREF _Toc382044019 \h </w:instrText>
      </w:r>
      <w:r>
        <w:fldChar w:fldCharType="separate"/>
      </w:r>
      <w:r w:rsidR="00EA034E">
        <w:t>1</w:t>
      </w:r>
      <w:r w:rsidR="0048165B">
        <w:t>3</w:t>
      </w:r>
      <w:r>
        <w:fldChar w:fldCharType="end"/>
      </w:r>
    </w:p>
    <w:p w14:paraId="37F20102" w14:textId="4448EC86" w:rsidR="00B96B41" w:rsidRDefault="00B96B41" w:rsidP="00E44CF3">
      <w:pPr>
        <w:pStyle w:val="Verzeichnis1"/>
      </w:pPr>
      <w:r>
        <w:t>Retina Suisse</w:t>
      </w:r>
      <w:r>
        <w:tab/>
      </w:r>
      <w:r>
        <w:fldChar w:fldCharType="begin"/>
      </w:r>
      <w:r>
        <w:instrText xml:space="preserve"> PAGEREF _Toc382044019 \h </w:instrText>
      </w:r>
      <w:r>
        <w:fldChar w:fldCharType="separate"/>
      </w:r>
      <w:r w:rsidR="00EA034E">
        <w:t>14</w:t>
      </w:r>
      <w:r>
        <w:fldChar w:fldCharType="end"/>
      </w:r>
    </w:p>
    <w:p w14:paraId="648F1C1D" w14:textId="4B165DED" w:rsidR="008F4DF8" w:rsidRPr="008F4DF8" w:rsidRDefault="008F4DF8" w:rsidP="005B374A">
      <w:pPr>
        <w:pStyle w:val="Verzeichnis1"/>
      </w:pPr>
      <w:r w:rsidRPr="00671958">
        <w:rPr>
          <w:b/>
        </w:rPr>
        <w:t>Compte annuel</w:t>
      </w:r>
      <w:r>
        <w:tab/>
        <w:t>16</w:t>
      </w:r>
    </w:p>
    <w:p w14:paraId="0492F6BD" w14:textId="2318F646"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B96B41">
        <w:rPr>
          <w:b/>
        </w:rPr>
        <w:t>Organisation</w:t>
      </w:r>
      <w:r>
        <w:tab/>
      </w:r>
      <w:r w:rsidR="002910B4">
        <w:t>22</w:t>
      </w:r>
    </w:p>
    <w:p w14:paraId="151066C3" w14:textId="6D35E72F" w:rsidR="00B96B41" w:rsidRDefault="00B96B41" w:rsidP="00E44CF3">
      <w:pPr>
        <w:pStyle w:val="Verzeichnis1"/>
        <w:rPr>
          <w:rFonts w:asciiTheme="minorHAnsi" w:eastAsiaTheme="minorEastAsia" w:hAnsiTheme="minorHAnsi" w:cstheme="minorBidi"/>
          <w:kern w:val="0"/>
          <w:sz w:val="24"/>
          <w:szCs w:val="24"/>
          <w:lang w:eastAsia="ja-JP"/>
        </w:rPr>
      </w:pPr>
      <w:r w:rsidRPr="001E5D61">
        <w:t>Direction de la FSA</w:t>
      </w:r>
      <w:r>
        <w:tab/>
      </w:r>
      <w:r w:rsidR="002910B4">
        <w:t>22</w:t>
      </w:r>
    </w:p>
    <w:p w14:paraId="3142FFDD" w14:textId="677D22EB" w:rsidR="00B96B41" w:rsidRDefault="00B96B41" w:rsidP="00E44CF3">
      <w:pPr>
        <w:pStyle w:val="Verzeichnis1"/>
        <w:rPr>
          <w:rFonts w:asciiTheme="minorHAnsi" w:eastAsiaTheme="minorEastAsia" w:hAnsiTheme="minorHAnsi" w:cstheme="minorBidi"/>
          <w:kern w:val="0"/>
          <w:sz w:val="24"/>
          <w:szCs w:val="24"/>
          <w:lang w:eastAsia="ja-JP"/>
        </w:rPr>
      </w:pPr>
      <w:r>
        <w:t>Membres du comité fédératif, membres de la direction</w:t>
      </w:r>
      <w:r>
        <w:tab/>
      </w:r>
      <w:r w:rsidR="002910B4">
        <w:t>22</w:t>
      </w:r>
    </w:p>
    <w:p w14:paraId="53515D33" w14:textId="69BDB671" w:rsidR="00E44CF3" w:rsidRPr="00E44CF3" w:rsidRDefault="00E44CF3" w:rsidP="00E44CF3">
      <w:pPr>
        <w:pStyle w:val="Verzeichnis1"/>
        <w:rPr>
          <w:rFonts w:asciiTheme="minorHAnsi" w:eastAsiaTheme="minorEastAsia" w:hAnsiTheme="minorHAnsi" w:cstheme="minorBidi"/>
          <w:kern w:val="0"/>
          <w:sz w:val="24"/>
          <w:szCs w:val="24"/>
          <w:lang w:eastAsia="ja-JP"/>
        </w:rPr>
      </w:pPr>
      <w:r>
        <w:t>Précieux bénévolat, nombre constant de membres</w:t>
      </w:r>
      <w:r>
        <w:tab/>
      </w:r>
      <w:r w:rsidR="002910B4">
        <w:t>23</w:t>
      </w:r>
    </w:p>
    <w:p w14:paraId="725E7D86" w14:textId="09424BA1"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Sections</w:t>
      </w:r>
      <w:r>
        <w:tab/>
      </w:r>
      <w:r w:rsidR="002910B4">
        <w:t>24</w:t>
      </w:r>
    </w:p>
    <w:p w14:paraId="2E027F62" w14:textId="5369576F" w:rsidR="00B96B41" w:rsidRDefault="00E44CF3" w:rsidP="00E44CF3">
      <w:pPr>
        <w:pStyle w:val="Verzeichnis1"/>
        <w:rPr>
          <w:rFonts w:asciiTheme="minorHAnsi" w:eastAsiaTheme="minorEastAsia" w:hAnsiTheme="minorHAnsi" w:cstheme="minorBidi"/>
          <w:kern w:val="0"/>
          <w:sz w:val="24"/>
          <w:szCs w:val="24"/>
          <w:lang w:eastAsia="ja-JP"/>
        </w:rPr>
      </w:pPr>
      <w:r>
        <w:t>Rapport du président du Conseil des sections</w:t>
      </w:r>
      <w:r w:rsidR="00B96B41">
        <w:tab/>
      </w:r>
      <w:r w:rsidR="002910B4">
        <w:t>24</w:t>
      </w:r>
    </w:p>
    <w:p w14:paraId="30DD9643" w14:textId="5F16D6F0" w:rsidR="00B96B41" w:rsidRDefault="00E44CF3" w:rsidP="00E44CF3">
      <w:pPr>
        <w:pStyle w:val="Verzeichnis1"/>
        <w:rPr>
          <w:rFonts w:asciiTheme="minorHAnsi" w:eastAsiaTheme="minorEastAsia" w:hAnsiTheme="minorHAnsi" w:cstheme="minorBidi"/>
          <w:kern w:val="0"/>
          <w:sz w:val="24"/>
          <w:szCs w:val="24"/>
          <w:lang w:eastAsia="ja-JP"/>
        </w:rPr>
      </w:pPr>
      <w:r>
        <w:t>Section Vaud</w:t>
      </w:r>
      <w:r w:rsidR="00B96B41">
        <w:tab/>
      </w:r>
      <w:r w:rsidR="00B96B41">
        <w:fldChar w:fldCharType="begin"/>
      </w:r>
      <w:r w:rsidR="00B96B41">
        <w:instrText xml:space="preserve"> PAGEREF _Toc382044025 \h </w:instrText>
      </w:r>
      <w:r w:rsidR="00B96B41">
        <w:fldChar w:fldCharType="separate"/>
      </w:r>
      <w:r w:rsidR="00EA034E">
        <w:t>26</w:t>
      </w:r>
      <w:r w:rsidR="00B96B41">
        <w:fldChar w:fldCharType="end"/>
      </w:r>
    </w:p>
    <w:p w14:paraId="3FDA6301" w14:textId="6BFAB759" w:rsidR="00B96B41" w:rsidRDefault="00E44CF3" w:rsidP="00E44CF3">
      <w:pPr>
        <w:pStyle w:val="Verzeichnis1"/>
        <w:rPr>
          <w:rFonts w:asciiTheme="minorHAnsi" w:eastAsiaTheme="minorEastAsia" w:hAnsiTheme="minorHAnsi" w:cstheme="minorBidi"/>
          <w:kern w:val="0"/>
          <w:sz w:val="24"/>
          <w:szCs w:val="24"/>
          <w:lang w:eastAsia="ja-JP"/>
        </w:rPr>
      </w:pPr>
      <w:r>
        <w:t>Section Jura</w:t>
      </w:r>
      <w:r w:rsidR="00B96B41">
        <w:tab/>
      </w:r>
      <w:r w:rsidR="00B96B41">
        <w:fldChar w:fldCharType="begin"/>
      </w:r>
      <w:r w:rsidR="00B96B41">
        <w:instrText xml:space="preserve"> PAGEREF _Toc382044026 \h </w:instrText>
      </w:r>
      <w:r w:rsidR="00B96B41">
        <w:fldChar w:fldCharType="separate"/>
      </w:r>
      <w:r w:rsidR="00EA034E">
        <w:t>27</w:t>
      </w:r>
      <w:r w:rsidR="00B96B41">
        <w:fldChar w:fldCharType="end"/>
      </w:r>
    </w:p>
    <w:p w14:paraId="3814EEF6" w14:textId="4391275D" w:rsidR="00B96B41" w:rsidRDefault="00E44CF3" w:rsidP="00E44CF3">
      <w:pPr>
        <w:pStyle w:val="Verzeichnis1"/>
        <w:rPr>
          <w:rFonts w:asciiTheme="minorHAnsi" w:eastAsiaTheme="minorEastAsia" w:hAnsiTheme="minorHAnsi" w:cstheme="minorBidi"/>
          <w:kern w:val="0"/>
          <w:sz w:val="24"/>
          <w:szCs w:val="24"/>
          <w:lang w:eastAsia="ja-JP"/>
        </w:rPr>
      </w:pPr>
      <w:r>
        <w:t>Section Berne</w:t>
      </w:r>
      <w:r w:rsidR="00B96B41">
        <w:tab/>
      </w:r>
      <w:r w:rsidR="00B96B41">
        <w:fldChar w:fldCharType="begin"/>
      </w:r>
      <w:r w:rsidR="00B96B41">
        <w:instrText xml:space="preserve"> PAGEREF _Toc382044027 \h </w:instrText>
      </w:r>
      <w:r w:rsidR="00B96B41">
        <w:fldChar w:fldCharType="separate"/>
      </w:r>
      <w:r w:rsidR="00EA034E">
        <w:t>28</w:t>
      </w:r>
      <w:r w:rsidR="00B96B41">
        <w:fldChar w:fldCharType="end"/>
      </w:r>
    </w:p>
    <w:p w14:paraId="162025CB" w14:textId="401631AA"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Engagement</w:t>
      </w:r>
      <w:r>
        <w:tab/>
      </w:r>
      <w:r>
        <w:fldChar w:fldCharType="begin"/>
      </w:r>
      <w:r>
        <w:instrText xml:space="preserve"> PAGEREF _Toc382044028 \h </w:instrText>
      </w:r>
      <w:r>
        <w:fldChar w:fldCharType="separate"/>
      </w:r>
      <w:r w:rsidR="00EA034E">
        <w:t>29</w:t>
      </w:r>
      <w:r>
        <w:fldChar w:fldCharType="end"/>
      </w:r>
    </w:p>
    <w:p w14:paraId="604B818F" w14:textId="733325F8"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Prestations</w:t>
      </w:r>
      <w:r>
        <w:tab/>
      </w:r>
      <w:r w:rsidR="002910B4">
        <w:t>30</w:t>
      </w:r>
    </w:p>
    <w:p w14:paraId="28F75E5E" w14:textId="6ABF01F8"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Partenaires</w:t>
      </w:r>
      <w:r>
        <w:tab/>
      </w:r>
      <w:r>
        <w:fldChar w:fldCharType="begin"/>
      </w:r>
      <w:r>
        <w:instrText xml:space="preserve"> PAGEREF _Toc382044035 \h </w:instrText>
      </w:r>
      <w:r>
        <w:fldChar w:fldCharType="separate"/>
      </w:r>
      <w:r w:rsidR="00EA034E">
        <w:t>32</w:t>
      </w:r>
      <w:r>
        <w:fldChar w:fldCharType="end"/>
      </w:r>
    </w:p>
    <w:p w14:paraId="5EB2CC7D" w14:textId="179C9EFF"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Dons</w:t>
      </w:r>
      <w:r>
        <w:tab/>
      </w:r>
      <w:r w:rsidR="002910B4">
        <w:t>33</w:t>
      </w:r>
    </w:p>
    <w:p w14:paraId="35D3C89A" w14:textId="7CE9D254" w:rsidR="00B96B41" w:rsidRPr="00841B54" w:rsidRDefault="00B96B41" w:rsidP="00E44CF3">
      <w:pPr>
        <w:pStyle w:val="Verzeichnis1"/>
        <w:rPr>
          <w:rFonts w:asciiTheme="minorHAnsi" w:eastAsiaTheme="minorEastAsia" w:hAnsiTheme="minorHAnsi" w:cstheme="minorBidi"/>
          <w:kern w:val="0"/>
          <w:sz w:val="24"/>
          <w:szCs w:val="24"/>
          <w:lang w:val="fr-FR" w:eastAsia="ja-JP"/>
        </w:rPr>
      </w:pPr>
      <w:r w:rsidRPr="00E44CF3">
        <w:rPr>
          <w:b/>
        </w:rPr>
        <w:t>Impressum</w:t>
      </w:r>
      <w:r>
        <w:tab/>
      </w:r>
      <w:r>
        <w:fldChar w:fldCharType="begin"/>
      </w:r>
      <w:r>
        <w:instrText xml:space="preserve"> PAGEREF _Toc382044039 \h </w:instrText>
      </w:r>
      <w:r>
        <w:fldChar w:fldCharType="separate"/>
      </w:r>
      <w:r w:rsidR="00EA034E">
        <w:t>34</w:t>
      </w:r>
      <w:r>
        <w:fldChar w:fldCharType="end"/>
      </w:r>
    </w:p>
    <w:p w14:paraId="47FAF8A3" w14:textId="2D9080F3" w:rsidR="00146A3A" w:rsidRPr="008B5134" w:rsidRDefault="00251210" w:rsidP="00B900E2">
      <w:pPr>
        <w:pStyle w:val="berschrift1"/>
        <w:rPr>
          <w:lang w:val="fr-FR"/>
        </w:rPr>
      </w:pPr>
      <w:r w:rsidRPr="003F323E">
        <w:fldChar w:fldCharType="end"/>
      </w:r>
      <w:r w:rsidRPr="008B5134">
        <w:rPr>
          <w:lang w:val="fr-FR"/>
        </w:rPr>
        <w:br w:type="page"/>
      </w:r>
      <w:bookmarkStart w:id="10" w:name="_Toc382044009"/>
      <w:r w:rsidR="00146A3A" w:rsidRPr="008B5134">
        <w:rPr>
          <w:lang w:val="fr-FR"/>
        </w:rPr>
        <w:lastRenderedPageBreak/>
        <w:t>Mot du président</w:t>
      </w:r>
      <w:bookmarkEnd w:id="10"/>
    </w:p>
    <w:p w14:paraId="0662CEE3" w14:textId="308C79E1" w:rsidR="00146A3A" w:rsidRPr="006E6D91" w:rsidRDefault="00146A3A" w:rsidP="00C329F1">
      <w:pPr>
        <w:pStyle w:val="berschrift2"/>
        <w:rPr>
          <w:lang w:val="fr-FR"/>
        </w:rPr>
      </w:pPr>
      <w:bookmarkStart w:id="11" w:name="_Toc380245980"/>
      <w:bookmarkStart w:id="12" w:name="_Toc380309856"/>
      <w:bookmarkStart w:id="13" w:name="_Toc380312158"/>
      <w:bookmarkStart w:id="14" w:name="_Toc382044010"/>
      <w:r w:rsidRPr="006E6D91">
        <w:rPr>
          <w:lang w:val="fr-FR"/>
        </w:rPr>
        <w:t>Le partenariat est indispensable</w:t>
      </w:r>
      <w:bookmarkEnd w:id="11"/>
      <w:bookmarkEnd w:id="12"/>
      <w:bookmarkEnd w:id="13"/>
      <w:bookmarkEnd w:id="14"/>
    </w:p>
    <w:p w14:paraId="45778634" w14:textId="77777777" w:rsidR="00146A3A" w:rsidRPr="006E6D91" w:rsidRDefault="00146A3A" w:rsidP="00146A3A">
      <w:pPr>
        <w:rPr>
          <w:lang w:val="fr-FR"/>
        </w:rPr>
      </w:pPr>
      <w:r w:rsidRPr="006E6D91">
        <w:rPr>
          <w:lang w:val="fr-FR"/>
        </w:rPr>
        <w:t xml:space="preserve">Sommes-nous devenus un peu </w:t>
      </w:r>
      <w:proofErr w:type="gramStart"/>
      <w:r w:rsidRPr="006E6D91">
        <w:rPr>
          <w:lang w:val="fr-FR"/>
        </w:rPr>
        <w:t>schizophrènes?</w:t>
      </w:r>
      <w:proofErr w:type="gramEnd"/>
      <w:r w:rsidRPr="006E6D91">
        <w:rPr>
          <w:lang w:val="fr-FR"/>
        </w:rPr>
        <w:t xml:space="preserve"> Certes, la question est provocante, mais au vu du développement de nos sociétés, elle me semble parfaitement légitime et mérite que l’on s’y arrête quelques instants. En effet, d’aucuns affirment que les individus se recroquevillent de plus en plus sur eux-mêmes, deviennent individualistes et de moins en moins solidaires. D’autres estiment au contraire que le monde rétrécit et que l’Internet et les réseaux sociaux font de la planète une sorte de grand village où tout le monde communique et échange avec tout un chacun.</w:t>
      </w:r>
    </w:p>
    <w:p w14:paraId="15645BB9" w14:textId="77777777" w:rsidR="00146A3A" w:rsidRPr="006E6D91" w:rsidRDefault="00146A3A" w:rsidP="00146A3A">
      <w:pPr>
        <w:rPr>
          <w:lang w:val="fr-FR"/>
        </w:rPr>
      </w:pPr>
    </w:p>
    <w:p w14:paraId="461F9216" w14:textId="496427DE" w:rsidR="00146A3A" w:rsidRDefault="00146A3A" w:rsidP="00146A3A">
      <w:pPr>
        <w:rPr>
          <w:lang w:val="fr-FR"/>
        </w:rPr>
      </w:pPr>
      <w:r w:rsidRPr="006E6D91">
        <w:rPr>
          <w:lang w:val="fr-FR"/>
        </w:rPr>
        <w:t xml:space="preserve">Dans le domaine associatif, on note une certaine désaffection et, généralement, une diminution du nombre d’adhérents. Alors, est-ce dû à un manque de sollicitude, à une disparition progressive de la solidarité ou encore à un éclatement des pôles </w:t>
      </w:r>
      <w:proofErr w:type="gramStart"/>
      <w:r w:rsidRPr="006E6D91">
        <w:rPr>
          <w:lang w:val="fr-FR"/>
        </w:rPr>
        <w:t>d’intérêt?</w:t>
      </w:r>
      <w:proofErr w:type="gramEnd"/>
      <w:r w:rsidRPr="006E6D91">
        <w:rPr>
          <w:lang w:val="fr-FR"/>
        </w:rPr>
        <w:t xml:space="preserve"> Je ne prétends pas vouloir répondre à ces interrogations, mais on peut constater qu’au sein de notre organisation la consommation de prestations a pris de plus en plus d’importance, peut-être au détriment de l’entraide ou du partenariat à l’interne c’est-à-dire de la concrétisation de la locution</w:t>
      </w:r>
      <w:proofErr w:type="gramStart"/>
      <w:r w:rsidRPr="006E6D91">
        <w:rPr>
          <w:lang w:val="fr-FR"/>
        </w:rPr>
        <w:t xml:space="preserve"> «Un</w:t>
      </w:r>
      <w:proofErr w:type="gramEnd"/>
      <w:r w:rsidRPr="006E6D91">
        <w:rPr>
          <w:lang w:val="fr-FR"/>
        </w:rPr>
        <w:t xml:space="preserve"> pour tous, tous pour un» (</w:t>
      </w:r>
      <w:proofErr w:type="spellStart"/>
      <w:r w:rsidRPr="006E6D91">
        <w:rPr>
          <w:lang w:val="fr-FR"/>
        </w:rPr>
        <w:t>Unus</w:t>
      </w:r>
      <w:proofErr w:type="spellEnd"/>
      <w:r w:rsidRPr="006E6D91">
        <w:rPr>
          <w:lang w:val="fr-FR"/>
        </w:rPr>
        <w:t xml:space="preserve"> pro omnibus, </w:t>
      </w:r>
      <w:proofErr w:type="spellStart"/>
      <w:r w:rsidRPr="006E6D91">
        <w:rPr>
          <w:lang w:val="fr-FR"/>
        </w:rPr>
        <w:t>omnes</w:t>
      </w:r>
      <w:proofErr w:type="spellEnd"/>
      <w:r w:rsidRPr="006E6D91">
        <w:rPr>
          <w:lang w:val="fr-FR"/>
        </w:rPr>
        <w:t xml:space="preserve"> pro </w:t>
      </w:r>
      <w:proofErr w:type="spellStart"/>
      <w:r w:rsidRPr="006E6D91">
        <w:rPr>
          <w:lang w:val="fr-FR"/>
        </w:rPr>
        <w:t>uno</w:t>
      </w:r>
      <w:proofErr w:type="spellEnd"/>
      <w:r w:rsidRPr="006E6D91">
        <w:rPr>
          <w:lang w:val="fr-FR"/>
        </w:rPr>
        <w:t>), qui est la devise qui a influencé, voire guidé en partie la destinée de la Suisse.</w:t>
      </w:r>
    </w:p>
    <w:p w14:paraId="225A496A" w14:textId="77777777" w:rsidR="00D956D1" w:rsidRPr="006E6D91" w:rsidRDefault="00D956D1" w:rsidP="00146A3A">
      <w:pPr>
        <w:rPr>
          <w:lang w:val="fr-FR"/>
        </w:rPr>
      </w:pPr>
    </w:p>
    <w:p w14:paraId="44343394" w14:textId="66D5D0A1" w:rsidR="00146A3A" w:rsidRPr="006E6D91" w:rsidRDefault="00146A3A" w:rsidP="00146A3A">
      <w:pPr>
        <w:rPr>
          <w:lang w:val="fr-FR"/>
        </w:rPr>
      </w:pPr>
      <w:r w:rsidRPr="006E6D91">
        <w:rPr>
          <w:lang w:val="fr-FR"/>
        </w:rPr>
        <w:t>L’engagement pour le maintien des acquis obtenus après de longues discussions, voire de longues luttes par nos pairs</w:t>
      </w:r>
      <w:r w:rsidR="00566F2E">
        <w:rPr>
          <w:lang w:val="fr-FR"/>
        </w:rPr>
        <w:t>,</w:t>
      </w:r>
      <w:r w:rsidRPr="006E6D91">
        <w:rPr>
          <w:lang w:val="fr-FR"/>
        </w:rPr>
        <w:t xml:space="preserve"> nécessite précisément un resserrement des rangs sur les valeurs essentielles qui doivent nous unir. Mais cela n’est pas suffisant car notre collectivité de malvoyants et </w:t>
      </w:r>
      <w:proofErr w:type="gramStart"/>
      <w:r w:rsidRPr="006E6D91">
        <w:rPr>
          <w:lang w:val="fr-FR"/>
        </w:rPr>
        <w:t>d’aveugles</w:t>
      </w:r>
      <w:proofErr w:type="gramEnd"/>
      <w:r w:rsidRPr="006E6D91">
        <w:rPr>
          <w:lang w:val="fr-FR"/>
        </w:rPr>
        <w:t xml:space="preserve"> est bien trop dispersée ou éclatée pour représenter une véritable force de conviction. C’est la raison pour laquelle il est indispensable de développer des partenariats externes en toute amitié, susceptibles de comprendre, de conscientiser et de répercuter les difficultés, les thématiques qui nous préoccupent et nos attentes vis-à-vis, non seulement de la population, mais surtout des autorités disposant d’un droit décisionnel.</w:t>
      </w:r>
    </w:p>
    <w:p w14:paraId="21AB8996" w14:textId="77777777" w:rsidR="00146A3A" w:rsidRPr="006E6D91" w:rsidRDefault="00146A3A" w:rsidP="00146A3A">
      <w:pPr>
        <w:rPr>
          <w:lang w:val="fr-FR"/>
        </w:rPr>
      </w:pPr>
    </w:p>
    <w:p w14:paraId="4CCA0AA5" w14:textId="77777777" w:rsidR="00146A3A" w:rsidRPr="006E6D91" w:rsidRDefault="00146A3A" w:rsidP="00146A3A">
      <w:pPr>
        <w:rPr>
          <w:lang w:val="fr-FR"/>
        </w:rPr>
      </w:pPr>
      <w:r w:rsidRPr="006E6D91">
        <w:rPr>
          <w:lang w:val="fr-FR"/>
        </w:rPr>
        <w:t xml:space="preserve">En 2017, notre Fédération a eu l’exceptionnelle opportunité d’entreprendre un partenariat avec le Lions Club Suisse-Liechtenstein qui fêtait le 100e </w:t>
      </w:r>
      <w:r w:rsidRPr="006E6D91">
        <w:rPr>
          <w:lang w:val="fr-FR"/>
        </w:rPr>
        <w:lastRenderedPageBreak/>
        <w:t xml:space="preserve">anniversaire de sa constitution. Ce fut une expérience inédite très positive qui a permis d’ouvrir un réseau de relations particulièrement attrayant puisque de très nombreux segments de la société suisse ont ainsi pu appréhender, ou pour le moins toucher du doigt, les difficultés rencontrées habituellement par les personnes malvoyantes ou aveugles, notamment dans leur vie quotidienne et leurs déplacements. Au-delà des aspects financiers, qui ne sont évidemment pas négligeables, ce fut pour les membres des deux organisations une expérience humaine, relationnelle et sociale qui les marquera à l’avenir. </w:t>
      </w:r>
    </w:p>
    <w:p w14:paraId="7E073CE5" w14:textId="77777777" w:rsidR="00146A3A" w:rsidRPr="006E6D91" w:rsidRDefault="00146A3A" w:rsidP="00146A3A">
      <w:pPr>
        <w:rPr>
          <w:lang w:val="fr-FR"/>
        </w:rPr>
      </w:pPr>
    </w:p>
    <w:p w14:paraId="76B81F0A" w14:textId="77777777" w:rsidR="00146A3A" w:rsidRPr="006E6D91" w:rsidRDefault="00146A3A" w:rsidP="00146A3A">
      <w:pPr>
        <w:rPr>
          <w:lang w:val="fr-FR"/>
        </w:rPr>
      </w:pPr>
      <w:r w:rsidRPr="006E6D91">
        <w:rPr>
          <w:lang w:val="fr-FR"/>
        </w:rPr>
        <w:t>En définitive, mener une action commune permet d’élargir considérablement le groupe des personnes sensibilisées à des situations particulières, d’améliorer grandement une compréhension mutuelle et d’offrir des occasions de collaboration conviviale et constructive.</w:t>
      </w:r>
    </w:p>
    <w:p w14:paraId="108BBA99" w14:textId="77777777" w:rsidR="00146A3A" w:rsidRPr="006E6D91" w:rsidRDefault="00146A3A" w:rsidP="00146A3A">
      <w:pPr>
        <w:rPr>
          <w:lang w:val="fr-FR"/>
        </w:rPr>
      </w:pPr>
    </w:p>
    <w:p w14:paraId="6DAF5A3B" w14:textId="5B822BB7" w:rsidR="00251210" w:rsidRPr="00841B54" w:rsidRDefault="00146A3A" w:rsidP="00146A3A">
      <w:pPr>
        <w:rPr>
          <w:lang w:val="fr-FR"/>
        </w:rPr>
      </w:pPr>
      <w:r w:rsidRPr="00841B54">
        <w:rPr>
          <w:lang w:val="fr-FR"/>
        </w:rPr>
        <w:t>Remo Kuonen</w:t>
      </w:r>
    </w:p>
    <w:p w14:paraId="7AFD2D5D" w14:textId="77777777" w:rsidR="00146A3A" w:rsidRPr="00841B54" w:rsidRDefault="00146A3A" w:rsidP="00146A3A">
      <w:pPr>
        <w:rPr>
          <w:lang w:val="fr-FR"/>
        </w:rPr>
      </w:pPr>
    </w:p>
    <w:p w14:paraId="5DC23F05" w14:textId="1A26A072" w:rsidR="00146A3A" w:rsidRPr="00582ED6" w:rsidRDefault="00582ED6" w:rsidP="00146A3A">
      <w:pPr>
        <w:rPr>
          <w:lang w:val="fr-FR"/>
        </w:rPr>
      </w:pPr>
      <w:r w:rsidRPr="00582ED6">
        <w:rPr>
          <w:lang w:val="fr-FR"/>
        </w:rPr>
        <w:t>Légend</w:t>
      </w:r>
      <w:r w:rsidR="00146A3A" w:rsidRPr="00582ED6">
        <w:rPr>
          <w:lang w:val="fr-FR"/>
        </w:rPr>
        <w:t>e</w:t>
      </w:r>
      <w:r w:rsidRPr="00582ED6">
        <w:rPr>
          <w:lang w:val="fr-FR"/>
        </w:rPr>
        <w:t xml:space="preserve"> de l‘</w:t>
      </w:r>
      <w:proofErr w:type="gramStart"/>
      <w:r w:rsidRPr="00582ED6">
        <w:rPr>
          <w:lang w:val="fr-FR"/>
        </w:rPr>
        <w:t>image</w:t>
      </w:r>
      <w:r w:rsidR="00146A3A" w:rsidRPr="00582ED6">
        <w:rPr>
          <w:lang w:val="fr-FR"/>
        </w:rPr>
        <w:t>:</w:t>
      </w:r>
      <w:proofErr w:type="gramEnd"/>
      <w:r w:rsidR="00146A3A" w:rsidRPr="00582ED6">
        <w:rPr>
          <w:lang w:val="fr-FR"/>
        </w:rPr>
        <w:t xml:space="preserve"> </w:t>
      </w:r>
      <w:r w:rsidR="00146A3A" w:rsidRPr="00582ED6">
        <w:rPr>
          <w:b/>
          <w:lang w:val="fr-FR"/>
        </w:rPr>
        <w:t>Remo Kuonen</w:t>
      </w:r>
      <w:r w:rsidR="00146A3A" w:rsidRPr="00582ED6">
        <w:rPr>
          <w:lang w:val="fr-FR"/>
        </w:rPr>
        <w:t xml:space="preserve"> </w:t>
      </w:r>
      <w:r>
        <w:rPr>
          <w:lang w:val="fr-FR"/>
        </w:rPr>
        <w:t>p</w:t>
      </w:r>
      <w:r w:rsidR="00146A3A" w:rsidRPr="00582ED6">
        <w:rPr>
          <w:lang w:val="fr-FR"/>
        </w:rPr>
        <w:t>résident</w:t>
      </w:r>
      <w:r w:rsidR="00BA36E1">
        <w:rPr>
          <w:lang w:val="fr-FR"/>
        </w:rPr>
        <w:t>.</w:t>
      </w:r>
    </w:p>
    <w:p w14:paraId="7308D99E" w14:textId="2CAF336C" w:rsidR="00146A3A" w:rsidRPr="006E6D91" w:rsidRDefault="00582ED6" w:rsidP="00146A3A">
      <w:pPr>
        <w:rPr>
          <w:lang w:val="fr-FR"/>
        </w:rPr>
      </w:pPr>
      <w:r w:rsidRPr="00582ED6">
        <w:rPr>
          <w:lang w:val="fr-FR"/>
        </w:rPr>
        <w:t>Légende de l‘</w:t>
      </w:r>
      <w:proofErr w:type="gramStart"/>
      <w:r w:rsidRPr="00582ED6">
        <w:rPr>
          <w:lang w:val="fr-FR"/>
        </w:rPr>
        <w:t>image</w:t>
      </w:r>
      <w:r w:rsidR="00146A3A" w:rsidRPr="006E6D91">
        <w:rPr>
          <w:lang w:val="fr-FR"/>
        </w:rPr>
        <w:t>:</w:t>
      </w:r>
      <w:proofErr w:type="gramEnd"/>
      <w:r w:rsidR="00146A3A" w:rsidRPr="006E6D91">
        <w:rPr>
          <w:lang w:val="fr-FR"/>
        </w:rPr>
        <w:t xml:space="preserve"> Remo Kuonen, président de la FSA, à l’AG 2017 des Lions. </w:t>
      </w:r>
    </w:p>
    <w:p w14:paraId="434FEDAF" w14:textId="77777777" w:rsidR="00146A3A" w:rsidRPr="006E6D91" w:rsidRDefault="00146A3A" w:rsidP="00146A3A">
      <w:pPr>
        <w:rPr>
          <w:lang w:val="fr-FR"/>
        </w:rPr>
      </w:pPr>
    </w:p>
    <w:p w14:paraId="4F6F0B17" w14:textId="26755660" w:rsidR="002C7C75" w:rsidRPr="006E6D91" w:rsidRDefault="00C329F1" w:rsidP="00C329F1">
      <w:pPr>
        <w:pStyle w:val="berschrift1"/>
        <w:rPr>
          <w:lang w:val="fr-FR"/>
        </w:rPr>
      </w:pPr>
      <w:bookmarkStart w:id="15" w:name="_Toc382044011"/>
      <w:r w:rsidRPr="006E6D91">
        <w:rPr>
          <w:lang w:val="fr-FR"/>
        </w:rPr>
        <w:t xml:space="preserve">Rapport de la </w:t>
      </w:r>
      <w:r w:rsidR="002C7C75" w:rsidRPr="006E6D91">
        <w:rPr>
          <w:lang w:val="fr-FR"/>
        </w:rPr>
        <w:t>direction</w:t>
      </w:r>
      <w:bookmarkEnd w:id="15"/>
    </w:p>
    <w:p w14:paraId="43ED974A" w14:textId="7E7F7863" w:rsidR="002C7C75" w:rsidRPr="006E6D91" w:rsidRDefault="00C329F1" w:rsidP="00C329F1">
      <w:pPr>
        <w:pStyle w:val="berschrift2"/>
        <w:rPr>
          <w:lang w:val="fr-FR"/>
        </w:rPr>
      </w:pPr>
      <w:bookmarkStart w:id="16" w:name="_Toc380309858"/>
      <w:bookmarkStart w:id="17" w:name="_Toc382044012"/>
      <w:r w:rsidRPr="006E6D91">
        <w:rPr>
          <w:lang w:val="fr-FR"/>
        </w:rPr>
        <w:t xml:space="preserve">Participer dans le processus </w:t>
      </w:r>
      <w:r w:rsidR="002C7C75" w:rsidRPr="006E6D91">
        <w:rPr>
          <w:lang w:val="fr-FR"/>
        </w:rPr>
        <w:t>politique</w:t>
      </w:r>
      <w:bookmarkEnd w:id="16"/>
      <w:bookmarkEnd w:id="17"/>
    </w:p>
    <w:p w14:paraId="13C49311" w14:textId="2EBF24CF" w:rsidR="002C7C75" w:rsidRPr="002C7C75" w:rsidRDefault="00C329F1" w:rsidP="00C329F1">
      <w:pPr>
        <w:pStyle w:val="berschrift3"/>
      </w:pPr>
      <w:r>
        <w:t xml:space="preserve">Secrétaire </w:t>
      </w:r>
      <w:r w:rsidR="002C7C75" w:rsidRPr="002C7C75">
        <w:t>général</w:t>
      </w:r>
    </w:p>
    <w:p w14:paraId="774AB449" w14:textId="77777777" w:rsidR="002C7C75" w:rsidRPr="006E6D91" w:rsidRDefault="002C7C75" w:rsidP="002C7C75">
      <w:pPr>
        <w:rPr>
          <w:lang w:val="fr-FR"/>
        </w:rPr>
      </w:pPr>
    </w:p>
    <w:p w14:paraId="0E3E112A" w14:textId="77777777" w:rsidR="00145F33" w:rsidRPr="00841B54" w:rsidRDefault="00145F33" w:rsidP="00145F33">
      <w:pPr>
        <w:rPr>
          <w:lang w:val="fr-FR"/>
        </w:rPr>
      </w:pPr>
      <w:r w:rsidRPr="00841B54">
        <w:rPr>
          <w:lang w:val="fr-FR"/>
        </w:rPr>
        <w:t xml:space="preserve">Durant l’exercice 2017, la FSA a encore renforcé ses revendications politiques en Suisse. La remise fin août à Genève du rapport parallèle concernant la Convention de l’ONU relative aux droits des personnes handicapées en présence de notre membre Verena Kuonen, vice-présidente d’Inclusion Handicap, s’est faite sous un titre </w:t>
      </w:r>
      <w:proofErr w:type="gramStart"/>
      <w:r w:rsidRPr="00841B54">
        <w:rPr>
          <w:lang w:val="fr-FR"/>
        </w:rPr>
        <w:t>éloquent:</w:t>
      </w:r>
      <w:proofErr w:type="gramEnd"/>
      <w:r w:rsidRPr="00841B54">
        <w:rPr>
          <w:lang w:val="fr-FR"/>
        </w:rPr>
        <w:t xml:space="preserve"> «La Suisse handicape. Nous montrons où et </w:t>
      </w:r>
      <w:proofErr w:type="gramStart"/>
      <w:r w:rsidRPr="00841B54">
        <w:rPr>
          <w:lang w:val="fr-FR"/>
        </w:rPr>
        <w:t>comment»</w:t>
      </w:r>
      <w:proofErr w:type="gramEnd"/>
      <w:r w:rsidRPr="00841B54">
        <w:rPr>
          <w:lang w:val="fr-FR"/>
        </w:rPr>
        <w:t xml:space="preserve">. La présence de personnes aveugles et malvoyantes lors de la Journée internationale de la canne blanche a une nouvelle fois été remarquée dans tout le pays. Nous avions annoncé que nous nous retrouverions le 15 octobre sur la place Fédérale de Berne avec plus de mille </w:t>
      </w:r>
      <w:proofErr w:type="gramStart"/>
      <w:r w:rsidRPr="00841B54">
        <w:rPr>
          <w:lang w:val="fr-FR"/>
        </w:rPr>
        <w:t>participants:</w:t>
      </w:r>
      <w:proofErr w:type="gramEnd"/>
      <w:r w:rsidRPr="00841B54">
        <w:rPr>
          <w:lang w:val="fr-FR"/>
        </w:rPr>
        <w:t xml:space="preserve"> ce chiffre a été </w:t>
      </w:r>
      <w:r w:rsidRPr="00841B54">
        <w:rPr>
          <w:lang w:val="fr-FR"/>
        </w:rPr>
        <w:lastRenderedPageBreak/>
        <w:t>largement atteint, notamment en raison du grand engagement de très nombreux partenaires du mouvement Lions Suisse-Liechtenstein. Sur leur initiative, un moulage en bronze du Palais fédéral, par lequel nous rendons le bâtiment où siège le Parlement responsable de la politique centrale du pays accessible, a été remis à la Confédération. D’un point de vue symbolique, c’est l’expression de notre volonté ferme de participer et d’avoir un mot à dire dans le processus politique.</w:t>
      </w:r>
    </w:p>
    <w:p w14:paraId="7E25224A" w14:textId="77777777" w:rsidR="00145F33" w:rsidRPr="00841B54" w:rsidRDefault="00145F33" w:rsidP="00145F33">
      <w:pPr>
        <w:rPr>
          <w:lang w:val="fr-FR"/>
        </w:rPr>
      </w:pPr>
    </w:p>
    <w:p w14:paraId="71A16D43" w14:textId="77777777" w:rsidR="00145F33" w:rsidRPr="00841B54" w:rsidRDefault="00145F33" w:rsidP="00145F33">
      <w:pPr>
        <w:rPr>
          <w:lang w:val="fr-FR"/>
        </w:rPr>
      </w:pPr>
      <w:r w:rsidRPr="00841B54">
        <w:rPr>
          <w:lang w:val="fr-FR"/>
        </w:rPr>
        <w:t>L’année écoulée, la FSA a dû lutter âprement une fois de plus pour le financement des prestations par l’Office fédéral des assurances sociales (OFAS). Dans le cadre du développement de la loi fédérale sur l’assurance-invalidité (LAI), il est prévu d’ancrer dès 2020 un ordre des priorités notamment pour les aides financières selon l’art. 74 LAI. Comme la base légale nécessaire ne sera pas prête à temps pour la période contractuelle 2019–2022, l’OFAS prévoit d’insérer une année intermédiaire (2019) à la suite de la période contractuelle 2015–2018 avant la prochaine période de quatre ans.</w:t>
      </w:r>
    </w:p>
    <w:p w14:paraId="58E99142" w14:textId="77777777" w:rsidR="00145F33" w:rsidRPr="00841B54" w:rsidRDefault="00145F33" w:rsidP="00145F33">
      <w:pPr>
        <w:rPr>
          <w:lang w:val="fr-FR"/>
        </w:rPr>
      </w:pPr>
    </w:p>
    <w:p w14:paraId="13767CCD" w14:textId="77777777" w:rsidR="00145F33" w:rsidRPr="00841B54" w:rsidRDefault="00145F33" w:rsidP="00145F33">
      <w:pPr>
        <w:rPr>
          <w:lang w:val="fr-FR"/>
        </w:rPr>
      </w:pPr>
      <w:r w:rsidRPr="00841B54">
        <w:rPr>
          <w:lang w:val="fr-FR"/>
        </w:rPr>
        <w:t xml:space="preserve">En conséquence et au vu de la situation financière actuelle de la FSA, les délégués ont décidé les 10 et 11 juin 2017 de vendre le bâtiment </w:t>
      </w:r>
      <w:proofErr w:type="spellStart"/>
      <w:r w:rsidRPr="00841B54">
        <w:rPr>
          <w:lang w:val="fr-FR"/>
        </w:rPr>
        <w:t>Solsana</w:t>
      </w:r>
      <w:proofErr w:type="spellEnd"/>
      <w:r w:rsidRPr="00841B54">
        <w:rPr>
          <w:lang w:val="fr-FR"/>
        </w:rPr>
        <w:t xml:space="preserve"> à Saanen. En effet, non seulement les exigences d’exploitation et de gestion d’un tel hôtel-restaurant ont augmenté massivement au cours des quarante dernières années, mais le comportement et les attentes des vacanciers ont aussi évolué durant ce même temps. Les nuitées des membres de la FSA avaient diminué et se faisaient de plus en plus rares.</w:t>
      </w:r>
    </w:p>
    <w:p w14:paraId="439E868F" w14:textId="77777777" w:rsidR="00145F33" w:rsidRPr="00841B54" w:rsidRDefault="00145F33" w:rsidP="00145F33">
      <w:pPr>
        <w:rPr>
          <w:lang w:val="fr-FR"/>
        </w:rPr>
      </w:pPr>
    </w:p>
    <w:p w14:paraId="339CFDBB" w14:textId="4C3F9709" w:rsidR="00145F33" w:rsidRDefault="00145F33" w:rsidP="00145F33">
      <w:pPr>
        <w:rPr>
          <w:lang w:val="fr-FR"/>
        </w:rPr>
      </w:pPr>
      <w:r w:rsidRPr="00841B54">
        <w:rPr>
          <w:lang w:val="fr-FR"/>
        </w:rPr>
        <w:t>La situation financière tendue de la FSA a de nouveau entraîné durant l’année des discussions de fond sur l’ensemble des prestations ainsi que sur les mesures drastiques à prendre, dans l’idée de ne pas prévoir de réduction inutile des prestations pour nos membres. Dans nos cinq centres de formation et de rencontre (CFR), des premiers business plans ont été établis en 2017 dans le but de minimiser les coûts au maximum et de réduire les déficits actuels de sorte à les rendre financièrement supportables pour la FSA.</w:t>
      </w:r>
    </w:p>
    <w:p w14:paraId="3E920D82" w14:textId="77777777" w:rsidR="00FF7F21" w:rsidRPr="00841B54" w:rsidRDefault="00FF7F21" w:rsidP="00145F33">
      <w:pPr>
        <w:rPr>
          <w:lang w:val="fr-FR"/>
        </w:rPr>
      </w:pPr>
    </w:p>
    <w:p w14:paraId="28BECA59" w14:textId="77777777" w:rsidR="00145F33" w:rsidRPr="00841B54" w:rsidRDefault="00145F33" w:rsidP="00145F33">
      <w:pPr>
        <w:rPr>
          <w:lang w:val="fr-FR"/>
        </w:rPr>
      </w:pPr>
      <w:proofErr w:type="spellStart"/>
      <w:r w:rsidRPr="00841B54">
        <w:rPr>
          <w:lang w:val="fr-FR"/>
        </w:rPr>
        <w:t>Retina</w:t>
      </w:r>
      <w:proofErr w:type="spellEnd"/>
      <w:r w:rsidRPr="00841B54">
        <w:rPr>
          <w:lang w:val="fr-FR"/>
        </w:rPr>
        <w:t xml:space="preserve"> Suisse, l’organisation d’entraide en faveur des personnes affectées de dégénérescences rétiniennes telles que la rétinite pigmentaire, le syndrome d’Usher, la dégénérescence maculaire et autres affections </w:t>
      </w:r>
      <w:r w:rsidRPr="00841B54">
        <w:rPr>
          <w:lang w:val="fr-FR"/>
        </w:rPr>
        <w:lastRenderedPageBreak/>
        <w:t xml:space="preserve">rétiniennes similaires, sera gérée dès l’année prochaine indépendamment de la FSA. </w:t>
      </w:r>
      <w:proofErr w:type="spellStart"/>
      <w:r w:rsidRPr="00841B54">
        <w:rPr>
          <w:lang w:val="fr-FR"/>
        </w:rPr>
        <w:t>Retina</w:t>
      </w:r>
      <w:proofErr w:type="spellEnd"/>
      <w:r w:rsidRPr="00841B54">
        <w:rPr>
          <w:lang w:val="fr-FR"/>
        </w:rPr>
        <w:t xml:space="preserve"> Suisse s’engage, au nom et sur mandat de la FSA, de reprendre à son compte les tâches et travaux qui lui ont été attribués selon le contrat de prestations 2015–2018 avec l’OFAS.</w:t>
      </w:r>
    </w:p>
    <w:p w14:paraId="3A6582E3" w14:textId="77777777" w:rsidR="00145F33" w:rsidRPr="00841B54" w:rsidRDefault="00145F33" w:rsidP="00145F33">
      <w:pPr>
        <w:rPr>
          <w:lang w:val="fr-FR"/>
        </w:rPr>
      </w:pPr>
    </w:p>
    <w:p w14:paraId="635B0E09" w14:textId="77777777" w:rsidR="00145F33" w:rsidRPr="00841B54" w:rsidRDefault="00145F33" w:rsidP="00145F33">
      <w:pPr>
        <w:rPr>
          <w:lang w:val="fr-FR"/>
        </w:rPr>
      </w:pPr>
      <w:r w:rsidRPr="00841B54">
        <w:rPr>
          <w:lang w:val="fr-FR"/>
        </w:rPr>
        <w:t xml:space="preserve">Par des mesures appropriées, des interventions ciblées et un soutien ponctuel, la FSA a continué en 2017 à mettre en place de meilleures conditions cadres pour les personnes aveugles et malvoyantes de Suisse. Même si notre pays continue d’entraver, il y a tout de même parfois de bonnes </w:t>
      </w:r>
      <w:proofErr w:type="gramStart"/>
      <w:r w:rsidRPr="00841B54">
        <w:rPr>
          <w:lang w:val="fr-FR"/>
        </w:rPr>
        <w:t>surprises:</w:t>
      </w:r>
      <w:proofErr w:type="gramEnd"/>
      <w:r w:rsidRPr="00841B54">
        <w:rPr>
          <w:lang w:val="fr-FR"/>
        </w:rPr>
        <w:t xml:space="preserve"> ainsi les CFF ont tiré de leur essai de «réduction des annonces dans les trains et les gares entre Zurich et Saint-Gall» la leçon que, surtout pour les voyageurs aveugles ou malvoyants, ces informations étaient indispensables. Les annonces de correspondances CFF resteront donc inchangées. L’Office fédéral des transports (OFT) et les associations </w:t>
      </w:r>
      <w:proofErr w:type="gramStart"/>
      <w:r w:rsidRPr="00841B54">
        <w:rPr>
          <w:lang w:val="fr-FR"/>
        </w:rPr>
        <w:t>d’aveugles</w:t>
      </w:r>
      <w:proofErr w:type="gramEnd"/>
      <w:r w:rsidRPr="00841B54">
        <w:rPr>
          <w:lang w:val="fr-FR"/>
        </w:rPr>
        <w:t xml:space="preserve"> et de malvoyants ont par ailleurs convenu pour les marquages </w:t>
      </w:r>
      <w:proofErr w:type="spellStart"/>
      <w:r w:rsidRPr="00841B54">
        <w:rPr>
          <w:lang w:val="fr-FR"/>
        </w:rPr>
        <w:t>tactilo</w:t>
      </w:r>
      <w:proofErr w:type="spellEnd"/>
      <w:r w:rsidRPr="00841B54">
        <w:rPr>
          <w:lang w:val="fr-FR"/>
        </w:rPr>
        <w:t>-visuels sur les quais de gare qu’une chaîne de guidage ininterrompue constituait une condition essentielle pour la sécurité des personnes atteintes de handicap de la vue. L’OFT a consigné ces nouvelles directives dans une marche à suivre.</w:t>
      </w:r>
    </w:p>
    <w:p w14:paraId="37366BBA" w14:textId="77777777" w:rsidR="00145F33" w:rsidRPr="00841B54" w:rsidRDefault="00145F33" w:rsidP="00145F33">
      <w:pPr>
        <w:rPr>
          <w:lang w:val="fr-FR"/>
        </w:rPr>
      </w:pPr>
    </w:p>
    <w:p w14:paraId="56488130" w14:textId="52D4EF08" w:rsidR="002C7C75" w:rsidRPr="00841B54" w:rsidRDefault="00145F33" w:rsidP="00145F33">
      <w:pPr>
        <w:rPr>
          <w:lang w:val="fr-FR"/>
        </w:rPr>
      </w:pPr>
      <w:r w:rsidRPr="00841B54">
        <w:rPr>
          <w:lang w:val="fr-FR"/>
        </w:rPr>
        <w:t>Kannarath Meystre</w:t>
      </w:r>
    </w:p>
    <w:p w14:paraId="00F3E81E" w14:textId="77777777" w:rsidR="002C7C75" w:rsidRPr="006E6D91" w:rsidRDefault="002C7C75" w:rsidP="002C7C75">
      <w:pPr>
        <w:rPr>
          <w:lang w:val="fr-FR"/>
        </w:rPr>
      </w:pPr>
    </w:p>
    <w:p w14:paraId="281C89E3" w14:textId="56E5E85D" w:rsidR="002C7C75" w:rsidRPr="006E6D91" w:rsidRDefault="00582ED6" w:rsidP="002C7C75">
      <w:pPr>
        <w:rPr>
          <w:lang w:val="fr-FR"/>
        </w:rPr>
      </w:pPr>
      <w:r w:rsidRPr="00582ED6">
        <w:rPr>
          <w:lang w:val="fr-FR"/>
        </w:rPr>
        <w:t>Légende de l‘</w:t>
      </w:r>
      <w:proofErr w:type="gramStart"/>
      <w:r w:rsidRPr="00582ED6">
        <w:rPr>
          <w:lang w:val="fr-FR"/>
        </w:rPr>
        <w:t>image</w:t>
      </w:r>
      <w:r w:rsidR="002C7C75" w:rsidRPr="006E6D91">
        <w:rPr>
          <w:lang w:val="fr-FR"/>
        </w:rPr>
        <w:t>:</w:t>
      </w:r>
      <w:proofErr w:type="gramEnd"/>
      <w:r w:rsidR="002C7C75" w:rsidRPr="006E6D91">
        <w:rPr>
          <w:lang w:val="fr-FR"/>
        </w:rPr>
        <w:t xml:space="preserve"> </w:t>
      </w:r>
      <w:r w:rsidR="002C7C75" w:rsidRPr="006E6D91">
        <w:rPr>
          <w:b/>
          <w:lang w:val="fr-FR"/>
        </w:rPr>
        <w:t>Kannarath Meystre</w:t>
      </w:r>
      <w:r w:rsidR="002C7C75" w:rsidRPr="006E6D91">
        <w:rPr>
          <w:lang w:val="fr-FR"/>
        </w:rPr>
        <w:t xml:space="preserve"> secrétaire général</w:t>
      </w:r>
      <w:r w:rsidR="00BA36E1">
        <w:rPr>
          <w:lang w:val="fr-FR"/>
        </w:rPr>
        <w:t>.</w:t>
      </w:r>
    </w:p>
    <w:p w14:paraId="430CCBFA" w14:textId="77777777" w:rsidR="002C7C75" w:rsidRPr="006E6D91" w:rsidRDefault="002C7C75" w:rsidP="002C7C75">
      <w:pPr>
        <w:rPr>
          <w:lang w:val="fr-FR"/>
        </w:rPr>
      </w:pPr>
    </w:p>
    <w:p w14:paraId="5CFA1235" w14:textId="3DBA120A" w:rsidR="002C7C75" w:rsidRPr="006E6D91" w:rsidRDefault="00B32366" w:rsidP="00B32366">
      <w:pPr>
        <w:pStyle w:val="berschrift2"/>
        <w:rPr>
          <w:lang w:val="fr-FR"/>
        </w:rPr>
      </w:pPr>
      <w:bookmarkStart w:id="18" w:name="_Toc382044013"/>
      <w:r w:rsidRPr="006E6D91">
        <w:rPr>
          <w:lang w:val="fr-FR"/>
        </w:rPr>
        <w:t xml:space="preserve">Faire entendre la voix des aveugles et </w:t>
      </w:r>
      <w:r w:rsidR="002C7C75" w:rsidRPr="006E6D91">
        <w:rPr>
          <w:lang w:val="fr-FR"/>
        </w:rPr>
        <w:t>malvoyants</w:t>
      </w:r>
      <w:bookmarkEnd w:id="18"/>
    </w:p>
    <w:p w14:paraId="6B562403" w14:textId="480C7891" w:rsidR="002C7C75" w:rsidRPr="002C7C75" w:rsidRDefault="00B32366" w:rsidP="00B32366">
      <w:pPr>
        <w:pStyle w:val="berschrift3"/>
      </w:pPr>
      <w:r>
        <w:t xml:space="preserve">Défense des </w:t>
      </w:r>
      <w:r w:rsidR="002C7C75" w:rsidRPr="002C7C75">
        <w:t>intérêts</w:t>
      </w:r>
    </w:p>
    <w:p w14:paraId="62B06C8A" w14:textId="77777777" w:rsidR="002C7C75" w:rsidRPr="006E6D91" w:rsidRDefault="002C7C75" w:rsidP="002C7C75">
      <w:pPr>
        <w:rPr>
          <w:lang w:val="fr-FR"/>
        </w:rPr>
      </w:pPr>
    </w:p>
    <w:p w14:paraId="2540E83D" w14:textId="4E82C284" w:rsidR="002C7C75" w:rsidRPr="006E6D91" w:rsidRDefault="00B32366" w:rsidP="00B32366">
      <w:pPr>
        <w:pStyle w:val="Lead"/>
        <w:rPr>
          <w:lang w:val="fr-FR"/>
        </w:rPr>
      </w:pPr>
      <w:r w:rsidRPr="006E6D91">
        <w:rPr>
          <w:lang w:val="fr-FR"/>
        </w:rPr>
        <w:t xml:space="preserve">Se faire </w:t>
      </w:r>
      <w:proofErr w:type="gramStart"/>
      <w:r w:rsidRPr="006E6D91">
        <w:rPr>
          <w:lang w:val="fr-FR"/>
        </w:rPr>
        <w:t>entendre:</w:t>
      </w:r>
      <w:proofErr w:type="gramEnd"/>
      <w:r w:rsidRPr="006E6D91">
        <w:rPr>
          <w:lang w:val="fr-FR"/>
        </w:rPr>
        <w:t xml:space="preserve"> voilà qui résume en quelques mots la mission de la Défense </w:t>
      </w:r>
      <w:r w:rsidR="002C7C75" w:rsidRPr="006E6D91">
        <w:rPr>
          <w:lang w:val="fr-FR"/>
        </w:rPr>
        <w:t>de</w:t>
      </w:r>
      <w:r w:rsidRPr="006E6D91">
        <w:rPr>
          <w:lang w:val="fr-FR"/>
        </w:rPr>
        <w:t xml:space="preserve">s intérêts de la FSA. Nous avons encore professionnalisé l’exécution de ce mandat en 2017. Nous concentrons l’ensemble de la communication dans les domaines de la collecte de fonds, de la présence sur la scène publique, de la sensibilisation et de la </w:t>
      </w:r>
      <w:r w:rsidR="002C7C75" w:rsidRPr="006E6D91">
        <w:rPr>
          <w:lang w:val="fr-FR"/>
        </w:rPr>
        <w:t>défen</w:t>
      </w:r>
      <w:r w:rsidRPr="006E6D91">
        <w:rPr>
          <w:lang w:val="fr-FR"/>
        </w:rPr>
        <w:t>se des intérêts sur le message</w:t>
      </w:r>
      <w:proofErr w:type="gramStart"/>
      <w:r w:rsidRPr="006E6D91">
        <w:rPr>
          <w:lang w:val="fr-FR"/>
        </w:rPr>
        <w:t xml:space="preserve"> «Expertise</w:t>
      </w:r>
      <w:proofErr w:type="gramEnd"/>
      <w:r w:rsidRPr="006E6D91">
        <w:rPr>
          <w:lang w:val="fr-FR"/>
        </w:rPr>
        <w:t xml:space="preserve"> sur les questions de cécité et de malvoyance» au sens strict, nous mettons en lumière les </w:t>
      </w:r>
      <w:r w:rsidRPr="006E6D91">
        <w:rPr>
          <w:lang w:val="fr-FR"/>
        </w:rPr>
        <w:lastRenderedPageBreak/>
        <w:t xml:space="preserve">prestations de la FSA et agissons de manière ciblée comme groupe d’intérêt auprès de la </w:t>
      </w:r>
      <w:r w:rsidR="002C7C75" w:rsidRPr="006E6D91">
        <w:rPr>
          <w:lang w:val="fr-FR"/>
        </w:rPr>
        <w:t>société.</w:t>
      </w:r>
    </w:p>
    <w:p w14:paraId="461A3A89" w14:textId="77777777" w:rsidR="002C7C75" w:rsidRPr="006E6D91" w:rsidRDefault="002C7C75" w:rsidP="002C7C75">
      <w:pPr>
        <w:rPr>
          <w:lang w:val="fr-FR"/>
        </w:rPr>
      </w:pPr>
    </w:p>
    <w:p w14:paraId="180E399B" w14:textId="7A4250A4" w:rsidR="002C7C75" w:rsidRPr="006E6D91" w:rsidRDefault="002C7C75" w:rsidP="00B32366">
      <w:pPr>
        <w:rPr>
          <w:lang w:val="fr-FR"/>
        </w:rPr>
      </w:pPr>
      <w:r w:rsidRPr="006E6D91">
        <w:rPr>
          <w:lang w:val="fr-FR"/>
        </w:rPr>
        <w:t xml:space="preserve">En début d’exercice, la Défense des intérêts a approché la Banque nationale suisse au sujet de la 9e série de billets de banque. Nos membres leur reprochent le fait que les marques tactiles sur la longueur des billets, réalisées spécialement pour les personnes aveugles ou malvoyantes, sont très difficiles à déceler, surtout avec les mains froides. Notre expert en sécurité routière est quant à lui intervenu auprès des autorités pour des essais avec des véhicules autonomes et une première rencontre a eu lieu en été 2017 avec des dirigeants de l’Office fédéral des routes (OFROU). La FSA </w:t>
      </w:r>
      <w:r w:rsidR="008B5134">
        <w:rPr>
          <w:lang w:val="fr-FR"/>
        </w:rPr>
        <w:t>doit</w:t>
      </w:r>
      <w:r w:rsidRPr="006E6D91">
        <w:rPr>
          <w:lang w:val="fr-FR"/>
        </w:rPr>
        <w:t xml:space="preserve"> savoir quelles précautions </w:t>
      </w:r>
      <w:r w:rsidR="008B5134">
        <w:rPr>
          <w:lang w:val="fr-FR"/>
        </w:rPr>
        <w:t>sont prévues</w:t>
      </w:r>
      <w:r w:rsidRPr="006E6D91">
        <w:rPr>
          <w:lang w:val="fr-FR"/>
        </w:rPr>
        <w:t xml:space="preserve"> pour protéger les piétons aveugles et malvoyants. En 2017, il a fallu par ailleurs renouveler la convention établie en 2008 et révisée en 2012 entre la Société suisse de radiodiffusion et télévision (SSR) et les organisations suisses de soutien aux personnes handicapées des sens. L’occasion pour nous d’élargir nettement l’offre et les conditions en faveur de l’audiodescription. Ainsi, les heures de grande audience (18h00–22h30) deviendront progressivement sans barrières sur la première chaîne de toutes les régions linguistiques d’ici 2022. Et les vidéos de la SSR sur internet devront de plus en plus être disponibles avec audiodescription.</w:t>
      </w:r>
    </w:p>
    <w:p w14:paraId="74C4AA93" w14:textId="3163CEB4" w:rsidR="002C7C75" w:rsidRPr="006E6D91" w:rsidRDefault="00B32366" w:rsidP="00B32366">
      <w:pPr>
        <w:pStyle w:val="berschrift4"/>
        <w:rPr>
          <w:lang w:val="fr-FR"/>
        </w:rPr>
      </w:pPr>
      <w:r w:rsidRPr="006E6D91">
        <w:rPr>
          <w:lang w:val="fr-FR"/>
        </w:rPr>
        <w:t xml:space="preserve">Des appels aux </w:t>
      </w:r>
      <w:r w:rsidR="002C7C75" w:rsidRPr="006E6D91">
        <w:rPr>
          <w:lang w:val="fr-FR"/>
        </w:rPr>
        <w:t>d</w:t>
      </w:r>
      <w:r w:rsidRPr="006E6D91">
        <w:rPr>
          <w:lang w:val="fr-FR"/>
        </w:rPr>
        <w:t xml:space="preserve">ons axés sur l’offre de prestations </w:t>
      </w:r>
      <w:r w:rsidR="002C7C75" w:rsidRPr="006E6D91">
        <w:rPr>
          <w:lang w:val="fr-FR"/>
        </w:rPr>
        <w:t>FSA</w:t>
      </w:r>
    </w:p>
    <w:p w14:paraId="5DAB0439" w14:textId="77777777" w:rsidR="003D3B40" w:rsidRPr="00841B54" w:rsidRDefault="003D3B40" w:rsidP="003D3B40">
      <w:pPr>
        <w:rPr>
          <w:lang w:val="fr-FR"/>
        </w:rPr>
      </w:pPr>
      <w:r w:rsidRPr="00841B54">
        <w:rPr>
          <w:lang w:val="fr-FR"/>
        </w:rPr>
        <w:t xml:space="preserve">Nos appels aux dons veulent aussi se faire entendre. Nous avons orienté la communication avec nos donatrices et donateurs sur l’offre de prestations de la FSA. L’utilité d’un soutien a été illustrée par le cas d’une personne concernée. Ainsi, la FSA a présenté son conseil basse vision lors de son appel aux dons début 2017. Lorsque les thérapies médicales ou corrections optiques ne font pas ou peu d’effet, les personnes dont l’acuité visuelle est réduite peuvent bénéficier d’une consultation professionnelle FSA. Marcel M., 36 ans, est l’une de ces personnes. Son histoire montre la volonté dont il faut faire preuve pour mener une vie professionnelle active et remplir ses obligations familiales tout en étant atteint d’une maladie oculaire. Marcel M. a pu trouver un soutien décisif auprès de spécialistes de la basse vision dans l’un des huit services de consultation gérés entièrement ou partiellement par la FSA. En 2017, l’équipe de collecte de fonds a en outre commencé à faire financer des projets par des fondations. Il s’agit d’un terrain nouveau qui requiert au sein de la FSA une gestion de projet au cas </w:t>
      </w:r>
      <w:r w:rsidRPr="00841B54">
        <w:rPr>
          <w:lang w:val="fr-FR"/>
        </w:rPr>
        <w:lastRenderedPageBreak/>
        <w:t>par cas et implique également l’écoute d’un partenaire approprié pour le projet en question.</w:t>
      </w:r>
    </w:p>
    <w:p w14:paraId="6B7CFC0D" w14:textId="736B0259" w:rsidR="003D3B40" w:rsidRPr="00841B54" w:rsidRDefault="003D3B40" w:rsidP="003D3B40">
      <w:pPr>
        <w:rPr>
          <w:lang w:val="fr-FR"/>
        </w:rPr>
      </w:pPr>
      <w:r w:rsidRPr="00841B54">
        <w:rPr>
          <w:lang w:val="fr-FR"/>
        </w:rPr>
        <w:t xml:space="preserve">En août 2017, la FSA a réceptionné de nouvelles Tool-Boxes pour son offre de conseil basse vision à Berne, Fribourg, Coire, Delémont, Sion, Lucerne, Zurich et </w:t>
      </w:r>
      <w:proofErr w:type="spellStart"/>
      <w:r w:rsidRPr="00841B54">
        <w:rPr>
          <w:lang w:val="fr-FR"/>
        </w:rPr>
        <w:t>Tenero</w:t>
      </w:r>
      <w:proofErr w:type="spellEnd"/>
      <w:r w:rsidRPr="00841B54">
        <w:rPr>
          <w:lang w:val="fr-FR"/>
        </w:rPr>
        <w:t>. Ces Tool-Boxes de travail ont été offerts par le Lions Club Multi-District 102 Suisse-Liechtenstein à l’occasion de son centenaire.</w:t>
      </w:r>
    </w:p>
    <w:p w14:paraId="34DE6693" w14:textId="4A15206E" w:rsidR="003D3B40" w:rsidRPr="00841B54" w:rsidRDefault="003D3B40" w:rsidP="003D3B40">
      <w:pPr>
        <w:pStyle w:val="berschrift4"/>
        <w:rPr>
          <w:lang w:val="fr-FR"/>
        </w:rPr>
      </w:pPr>
      <w:r w:rsidRPr="00841B54">
        <w:rPr>
          <w:lang w:val="fr-FR"/>
        </w:rPr>
        <w:t>Une communication coordonnée</w:t>
      </w:r>
    </w:p>
    <w:p w14:paraId="35E065F4" w14:textId="6B460465" w:rsidR="002C7C75" w:rsidRPr="00841B54" w:rsidRDefault="003D3B40" w:rsidP="00B44FA3">
      <w:pPr>
        <w:rPr>
          <w:lang w:val="fr-FR"/>
        </w:rPr>
      </w:pPr>
      <w:r w:rsidRPr="00841B54">
        <w:rPr>
          <w:lang w:val="fr-FR"/>
        </w:rPr>
        <w:t xml:space="preserve">Et finalement, la communication de la FSA a su largement faire entendre sa voix durant l’exercice 2017 par diffusion virale de nos revendications. Notre page Facebook peut se targuer d’un nombre réjouissant de visiteurs et nos messages sont généralement cliqués deux à trois cent fois. Notre film sur la Journée de la canne blanche 2017 a quant à lui plu à largement plus de 5000 personnes. Afin que la Défense des intérêts puisse faire entendre les besoins et revendications des personnes aveugles et malvoyantes, nous devons commencer par donner de la voix. Grâce à nos activités coordonnées à différents niveaux de communication sur le maximum de canaux FSA, nous nous sommes encore rapprochés quelque peu de cet objectif – nous poursuivons nos </w:t>
      </w:r>
      <w:proofErr w:type="gramStart"/>
      <w:r w:rsidRPr="00841B54">
        <w:rPr>
          <w:lang w:val="fr-FR"/>
        </w:rPr>
        <w:t>efforts!</w:t>
      </w:r>
      <w:proofErr w:type="gramEnd"/>
    </w:p>
    <w:p w14:paraId="47B938CC" w14:textId="77777777" w:rsidR="002C7C75" w:rsidRPr="006E6D91" w:rsidRDefault="002C7C75" w:rsidP="002C7C75">
      <w:pPr>
        <w:rPr>
          <w:lang w:val="fr-FR"/>
        </w:rPr>
      </w:pPr>
    </w:p>
    <w:p w14:paraId="0FD4E3C4" w14:textId="224875F5" w:rsidR="00267C50" w:rsidRPr="006E6D91" w:rsidRDefault="0033124A" w:rsidP="00267C50">
      <w:pPr>
        <w:rPr>
          <w:lang w:val="fr-FR"/>
        </w:rPr>
      </w:pPr>
      <w:r w:rsidRPr="00582ED6">
        <w:rPr>
          <w:lang w:val="fr-FR"/>
        </w:rPr>
        <w:t>Légende de l‘</w:t>
      </w:r>
      <w:proofErr w:type="gramStart"/>
      <w:r w:rsidRPr="00582ED6">
        <w:rPr>
          <w:lang w:val="fr-FR"/>
        </w:rPr>
        <w:t>image</w:t>
      </w:r>
      <w:r w:rsidR="00267C50" w:rsidRPr="006E6D91">
        <w:rPr>
          <w:lang w:val="fr-FR"/>
        </w:rPr>
        <w:t>:</w:t>
      </w:r>
      <w:proofErr w:type="gramEnd"/>
      <w:r w:rsidR="00267C50" w:rsidRPr="006E6D91">
        <w:rPr>
          <w:lang w:val="fr-FR"/>
        </w:rPr>
        <w:t xml:space="preserve"> Une collaboration fructueuse: le président de la FSA Remo Kuonen et le secrétaire général de la FSA Kannarath Meystre avec le directeur général de la SSR Roger de </w:t>
      </w:r>
      <w:proofErr w:type="spellStart"/>
      <w:r w:rsidR="00267C50" w:rsidRPr="006E6D91">
        <w:rPr>
          <w:lang w:val="fr-FR"/>
        </w:rPr>
        <w:t>Weck</w:t>
      </w:r>
      <w:proofErr w:type="spellEnd"/>
      <w:r w:rsidR="00267C50" w:rsidRPr="006E6D91">
        <w:rPr>
          <w:lang w:val="fr-FR"/>
        </w:rPr>
        <w:t xml:space="preserve"> en septembre 2017.</w:t>
      </w:r>
    </w:p>
    <w:p w14:paraId="72330ABF" w14:textId="77777777" w:rsidR="00267C50" w:rsidRPr="006E6D91" w:rsidRDefault="00267C50" w:rsidP="00267C50">
      <w:pPr>
        <w:rPr>
          <w:lang w:val="fr-FR"/>
        </w:rPr>
      </w:pPr>
    </w:p>
    <w:p w14:paraId="5183FC3E" w14:textId="5C2E7832" w:rsidR="00267C50" w:rsidRPr="006E6D91" w:rsidRDefault="00267C50" w:rsidP="006C571A">
      <w:pPr>
        <w:pStyle w:val="berschrift2"/>
        <w:rPr>
          <w:lang w:val="fr-FR"/>
        </w:rPr>
      </w:pPr>
      <w:bookmarkStart w:id="19" w:name="_Toc380309860"/>
      <w:bookmarkStart w:id="20" w:name="_Toc382044014"/>
      <w:r w:rsidRPr="006E6D91">
        <w:rPr>
          <w:lang w:val="fr-FR"/>
        </w:rPr>
        <w:t>Encourager l’inclusion dans tous les aspects de la vie</w:t>
      </w:r>
      <w:bookmarkEnd w:id="19"/>
      <w:bookmarkEnd w:id="20"/>
    </w:p>
    <w:p w14:paraId="1A3C06C0" w14:textId="1A388349" w:rsidR="00267C50" w:rsidRDefault="00267C50" w:rsidP="006C571A">
      <w:pPr>
        <w:pStyle w:val="berschrift3"/>
        <w:rPr>
          <w:rFonts w:eastAsia="Calibri"/>
        </w:rPr>
      </w:pPr>
      <w:r>
        <w:t xml:space="preserve">Consultation et </w:t>
      </w:r>
      <w:r w:rsidRPr="00267C50">
        <w:rPr>
          <w:rFonts w:eastAsia="Calibri"/>
        </w:rPr>
        <w:t>réadaptation</w:t>
      </w:r>
    </w:p>
    <w:p w14:paraId="05113D19" w14:textId="77777777" w:rsidR="000214C0" w:rsidRPr="000214C0" w:rsidRDefault="000214C0" w:rsidP="000214C0">
      <w:pPr>
        <w:rPr>
          <w:lang w:val="fr-CH" w:eastAsia="de-DE"/>
        </w:rPr>
      </w:pPr>
    </w:p>
    <w:p w14:paraId="05F2DF01" w14:textId="6B610675" w:rsidR="00267C50" w:rsidRPr="006E6D91" w:rsidRDefault="00267C50" w:rsidP="00293EC1">
      <w:pPr>
        <w:pStyle w:val="Lead"/>
        <w:rPr>
          <w:lang w:val="fr-FR"/>
        </w:rPr>
      </w:pPr>
      <w:r w:rsidRPr="006E6D91">
        <w:rPr>
          <w:lang w:val="fr-FR"/>
        </w:rPr>
        <w:t>Avec l’intégration du projet</w:t>
      </w:r>
      <w:proofErr w:type="gramStart"/>
      <w:r w:rsidRPr="006E6D91">
        <w:rPr>
          <w:lang w:val="fr-FR"/>
        </w:rPr>
        <w:t xml:space="preserve"> «Job</w:t>
      </w:r>
      <w:proofErr w:type="gramEnd"/>
      <w:r w:rsidRPr="006E6D91">
        <w:rPr>
          <w:lang w:val="fr-FR"/>
        </w:rPr>
        <w:t xml:space="preserve"> coaching» dans la structure existante </w:t>
      </w:r>
      <w:r w:rsidR="00A64B8F" w:rsidRPr="006E6D91">
        <w:rPr>
          <w:lang w:val="fr-FR"/>
        </w:rPr>
        <w:t xml:space="preserve">des </w:t>
      </w:r>
      <w:r w:rsidRPr="006E6D91">
        <w:rPr>
          <w:lang w:val="fr-FR"/>
        </w:rPr>
        <w:t xml:space="preserve">services </w:t>
      </w:r>
      <w:proofErr w:type="spellStart"/>
      <w:r w:rsidRPr="006E6D91">
        <w:rPr>
          <w:lang w:val="fr-FR"/>
        </w:rPr>
        <w:t>deconsultation</w:t>
      </w:r>
      <w:proofErr w:type="spellEnd"/>
      <w:r w:rsidRPr="006E6D91">
        <w:rPr>
          <w:lang w:val="fr-FR"/>
        </w:rPr>
        <w:t xml:space="preserve">, </w:t>
      </w:r>
      <w:r w:rsidR="00A64B8F" w:rsidRPr="006E6D91">
        <w:rPr>
          <w:lang w:val="fr-FR"/>
        </w:rPr>
        <w:t xml:space="preserve">le département Consultation et réadaptation s’est </w:t>
      </w:r>
      <w:r w:rsidRPr="006E6D91">
        <w:rPr>
          <w:lang w:val="fr-FR"/>
        </w:rPr>
        <w:t>vu</w:t>
      </w:r>
      <w:r w:rsidR="00293EC1" w:rsidRPr="006E6D91">
        <w:rPr>
          <w:lang w:val="fr-FR"/>
        </w:rPr>
        <w:t xml:space="preserve"> </w:t>
      </w:r>
      <w:r w:rsidRPr="006E6D91">
        <w:rPr>
          <w:lang w:val="fr-FR"/>
        </w:rPr>
        <w:t>confronté</w:t>
      </w:r>
      <w:r w:rsidR="00293EC1" w:rsidRPr="006E6D91">
        <w:rPr>
          <w:lang w:val="fr-FR"/>
        </w:rPr>
        <w:t xml:space="preserve"> </w:t>
      </w:r>
      <w:r w:rsidRPr="006E6D91">
        <w:rPr>
          <w:lang w:val="fr-FR"/>
        </w:rPr>
        <w:t>en</w:t>
      </w:r>
      <w:r w:rsidR="00293EC1" w:rsidRPr="006E6D91">
        <w:rPr>
          <w:lang w:val="fr-FR"/>
        </w:rPr>
        <w:t xml:space="preserve"> </w:t>
      </w:r>
      <w:r w:rsidRPr="006E6D91">
        <w:rPr>
          <w:lang w:val="fr-FR"/>
        </w:rPr>
        <w:t>2017</w:t>
      </w:r>
      <w:r w:rsidR="00293EC1" w:rsidRPr="006E6D91">
        <w:rPr>
          <w:lang w:val="fr-FR"/>
        </w:rPr>
        <w:t xml:space="preserve"> </w:t>
      </w:r>
      <w:r w:rsidRPr="006E6D91">
        <w:rPr>
          <w:lang w:val="fr-FR"/>
        </w:rPr>
        <w:t>à</w:t>
      </w:r>
      <w:r w:rsidR="00293EC1" w:rsidRPr="006E6D91">
        <w:rPr>
          <w:lang w:val="fr-FR"/>
        </w:rPr>
        <w:t xml:space="preserve"> </w:t>
      </w:r>
      <w:r w:rsidRPr="006E6D91">
        <w:rPr>
          <w:lang w:val="fr-FR"/>
        </w:rPr>
        <w:t>une</w:t>
      </w:r>
      <w:r w:rsidR="00293EC1" w:rsidRPr="006E6D91">
        <w:rPr>
          <w:lang w:val="fr-FR"/>
        </w:rPr>
        <w:t xml:space="preserve"> </w:t>
      </w:r>
      <w:r w:rsidRPr="006E6D91">
        <w:rPr>
          <w:lang w:val="fr-FR"/>
        </w:rPr>
        <w:t>tâche</w:t>
      </w:r>
      <w:r w:rsidR="00293EC1" w:rsidRPr="006E6D91">
        <w:rPr>
          <w:lang w:val="fr-FR"/>
        </w:rPr>
        <w:t xml:space="preserve"> </w:t>
      </w:r>
      <w:r w:rsidRPr="006E6D91">
        <w:rPr>
          <w:lang w:val="fr-FR"/>
        </w:rPr>
        <w:t>difficile.</w:t>
      </w:r>
      <w:r w:rsidR="00293EC1" w:rsidRPr="006E6D91">
        <w:rPr>
          <w:lang w:val="fr-FR"/>
        </w:rPr>
        <w:t xml:space="preserve"> </w:t>
      </w:r>
      <w:r w:rsidRPr="006E6D91">
        <w:rPr>
          <w:lang w:val="fr-FR"/>
        </w:rPr>
        <w:t>En</w:t>
      </w:r>
      <w:r w:rsidR="00293EC1" w:rsidRPr="006E6D91">
        <w:rPr>
          <w:lang w:val="fr-FR"/>
        </w:rPr>
        <w:t xml:space="preserve"> </w:t>
      </w:r>
      <w:r w:rsidRPr="006E6D91">
        <w:rPr>
          <w:lang w:val="fr-FR"/>
        </w:rPr>
        <w:t>dépit</w:t>
      </w:r>
      <w:r w:rsidR="00293EC1" w:rsidRPr="006E6D91">
        <w:rPr>
          <w:lang w:val="fr-FR"/>
        </w:rPr>
        <w:t xml:space="preserve"> </w:t>
      </w:r>
      <w:r w:rsidRPr="006E6D91">
        <w:rPr>
          <w:lang w:val="fr-FR"/>
        </w:rPr>
        <w:t>de</w:t>
      </w:r>
      <w:r w:rsidR="00293EC1" w:rsidRPr="006E6D91">
        <w:rPr>
          <w:lang w:val="fr-FR"/>
        </w:rPr>
        <w:t xml:space="preserve"> </w:t>
      </w:r>
      <w:r w:rsidRPr="006E6D91">
        <w:rPr>
          <w:lang w:val="fr-FR"/>
        </w:rPr>
        <w:t>conditions</w:t>
      </w:r>
      <w:r w:rsidR="00293EC1" w:rsidRPr="006E6D91">
        <w:rPr>
          <w:lang w:val="fr-FR"/>
        </w:rPr>
        <w:t xml:space="preserve"> </w:t>
      </w:r>
      <w:r w:rsidRPr="006E6D91">
        <w:rPr>
          <w:lang w:val="fr-FR"/>
        </w:rPr>
        <w:t>très</w:t>
      </w:r>
      <w:r w:rsidR="00293EC1" w:rsidRPr="006E6D91">
        <w:rPr>
          <w:lang w:val="fr-FR"/>
        </w:rPr>
        <w:t xml:space="preserve"> différentes requises par les six services de consultation sous la </w:t>
      </w:r>
      <w:proofErr w:type="spellStart"/>
      <w:r w:rsidR="00293EC1" w:rsidRPr="006E6D91">
        <w:rPr>
          <w:lang w:val="fr-FR"/>
        </w:rPr>
        <w:t>résponsabilité</w:t>
      </w:r>
      <w:proofErr w:type="spellEnd"/>
      <w:r w:rsidR="00293EC1" w:rsidRPr="006E6D91">
        <w:rPr>
          <w:lang w:val="fr-FR"/>
        </w:rPr>
        <w:t xml:space="preserve"> de la FSA, il s’agissait de mettre en place des procédures uniformes. Il a fallu dans un premier temps </w:t>
      </w:r>
      <w:r w:rsidR="00293EC1" w:rsidRPr="006E6D91">
        <w:rPr>
          <w:lang w:val="fr-FR"/>
        </w:rPr>
        <w:lastRenderedPageBreak/>
        <w:t xml:space="preserve">clarifier les interfaces et exploiter le potentiel de savoir-faire pour calquer l’offre sur les besoins de nos </w:t>
      </w:r>
      <w:r w:rsidRPr="006E6D91">
        <w:rPr>
          <w:lang w:val="fr-FR"/>
        </w:rPr>
        <w:t>clients.</w:t>
      </w:r>
    </w:p>
    <w:p w14:paraId="5161D2F3" w14:textId="77777777" w:rsidR="00267C50" w:rsidRPr="006E6D91" w:rsidRDefault="00267C50" w:rsidP="00267C50">
      <w:pPr>
        <w:rPr>
          <w:lang w:val="fr-FR"/>
        </w:rPr>
      </w:pPr>
    </w:p>
    <w:p w14:paraId="30E686D9" w14:textId="77777777" w:rsidR="00267C50" w:rsidRPr="006E6D91" w:rsidRDefault="00267C50" w:rsidP="00267C50">
      <w:pPr>
        <w:rPr>
          <w:lang w:val="fr-FR"/>
        </w:rPr>
      </w:pPr>
      <w:r w:rsidRPr="006E6D91">
        <w:rPr>
          <w:lang w:val="fr-FR"/>
        </w:rPr>
        <w:t xml:space="preserve">Le département Consultation et réadaptation est formé de différents domaines spécialisés qui dispensent des conseils à nos clients en étroite collaboration interdisciplinaire. Les assistants sociaux du domaine Travail social coordonnent les besoins des clients et les soutiennent en vue d’améliorer leurs conditions de vie et d’encourager leur autonomie. Le domaine Réadaptation, quant à lui, propose une assistance dans les trois secteurs </w:t>
      </w:r>
      <w:proofErr w:type="gramStart"/>
      <w:r w:rsidRPr="006E6D91">
        <w:rPr>
          <w:lang w:val="fr-FR"/>
        </w:rPr>
        <w:t>suivants:</w:t>
      </w:r>
      <w:proofErr w:type="gramEnd"/>
    </w:p>
    <w:p w14:paraId="16D0131E" w14:textId="77777777" w:rsidR="00267C50" w:rsidRPr="006E6D91" w:rsidRDefault="00267C50" w:rsidP="00267C50">
      <w:pPr>
        <w:rPr>
          <w:lang w:val="fr-FR"/>
        </w:rPr>
      </w:pPr>
      <w:r w:rsidRPr="006E6D91">
        <w:rPr>
          <w:lang w:val="fr-FR"/>
        </w:rPr>
        <w:t>•</w:t>
      </w:r>
      <w:r w:rsidRPr="006E6D91">
        <w:rPr>
          <w:lang w:val="fr-FR"/>
        </w:rPr>
        <w:tab/>
        <w:t xml:space="preserve">Basse </w:t>
      </w:r>
      <w:proofErr w:type="gramStart"/>
      <w:r w:rsidRPr="006E6D91">
        <w:rPr>
          <w:lang w:val="fr-FR"/>
        </w:rPr>
        <w:t>vision:</w:t>
      </w:r>
      <w:proofErr w:type="gramEnd"/>
      <w:r w:rsidRPr="006E6D91">
        <w:rPr>
          <w:lang w:val="fr-FR"/>
        </w:rPr>
        <w:t xml:space="preserve"> les spécialistes de la basse vision aident les clients à exploiter de manière optimale leur capacité visuelle restante en utilisant des moyens auxiliaires appropriés. </w:t>
      </w:r>
    </w:p>
    <w:p w14:paraId="477A2909" w14:textId="77777777" w:rsidR="00267C50" w:rsidRPr="006E6D91" w:rsidRDefault="00267C50" w:rsidP="00267C50">
      <w:pPr>
        <w:rPr>
          <w:lang w:val="fr-FR"/>
        </w:rPr>
      </w:pPr>
      <w:r w:rsidRPr="006E6D91">
        <w:rPr>
          <w:lang w:val="fr-FR"/>
        </w:rPr>
        <w:t>•</w:t>
      </w:r>
      <w:r w:rsidRPr="006E6D91">
        <w:rPr>
          <w:lang w:val="fr-FR"/>
        </w:rPr>
        <w:tab/>
        <w:t>Orientation &amp; mobilité (O&amp;M</w:t>
      </w:r>
      <w:proofErr w:type="gramStart"/>
      <w:r w:rsidRPr="006E6D91">
        <w:rPr>
          <w:lang w:val="fr-FR"/>
        </w:rPr>
        <w:t>):</w:t>
      </w:r>
      <w:proofErr w:type="gramEnd"/>
      <w:r w:rsidRPr="006E6D91">
        <w:rPr>
          <w:lang w:val="fr-FR"/>
        </w:rPr>
        <w:t xml:space="preserve"> des formations en orientation et mobilité dans un environnement familier augmentent l’autonomie de nos clients, afin qu’ils puissent se déplacer de manière aussi indépendante que possible; elles conviennent aussi aux personnes qui perdent la vue à un âge avancé. </w:t>
      </w:r>
    </w:p>
    <w:p w14:paraId="34850E85" w14:textId="77777777" w:rsidR="00267C50" w:rsidRPr="006E6D91" w:rsidRDefault="00267C50" w:rsidP="00267C50">
      <w:pPr>
        <w:rPr>
          <w:lang w:val="fr-FR"/>
        </w:rPr>
      </w:pPr>
      <w:r w:rsidRPr="006E6D91">
        <w:rPr>
          <w:lang w:val="fr-FR"/>
        </w:rPr>
        <w:t>•</w:t>
      </w:r>
      <w:r w:rsidRPr="006E6D91">
        <w:rPr>
          <w:lang w:val="fr-FR"/>
        </w:rPr>
        <w:tab/>
        <w:t>Activités de la vie journalière (AVJ</w:t>
      </w:r>
      <w:proofErr w:type="gramStart"/>
      <w:r w:rsidRPr="006E6D91">
        <w:rPr>
          <w:lang w:val="fr-FR"/>
        </w:rPr>
        <w:t>):</w:t>
      </w:r>
      <w:proofErr w:type="gramEnd"/>
      <w:r w:rsidRPr="006E6D91">
        <w:rPr>
          <w:lang w:val="fr-FR"/>
        </w:rPr>
        <w:t xml:space="preserve"> cette offre permet à nos clients de maîtriser les gestes du quotidien avec un maximum d’autonomie.</w:t>
      </w:r>
    </w:p>
    <w:p w14:paraId="6F8ACC65" w14:textId="77777777" w:rsidR="00267C50" w:rsidRPr="006E6D91" w:rsidRDefault="00267C50" w:rsidP="00267C50">
      <w:pPr>
        <w:rPr>
          <w:lang w:val="fr-FR"/>
        </w:rPr>
      </w:pPr>
      <w:r w:rsidRPr="006E6D91">
        <w:rPr>
          <w:lang w:val="fr-FR"/>
        </w:rPr>
        <w:t>•</w:t>
      </w:r>
      <w:r w:rsidRPr="006E6D91">
        <w:rPr>
          <w:lang w:val="fr-FR"/>
        </w:rPr>
        <w:tab/>
        <w:t xml:space="preserve">Cours de </w:t>
      </w:r>
      <w:proofErr w:type="gramStart"/>
      <w:r w:rsidRPr="006E6D91">
        <w:rPr>
          <w:lang w:val="fr-FR"/>
        </w:rPr>
        <w:t>braille:</w:t>
      </w:r>
      <w:proofErr w:type="gramEnd"/>
      <w:r w:rsidRPr="006E6D91">
        <w:rPr>
          <w:lang w:val="fr-FR"/>
        </w:rPr>
        <w:t xml:space="preserve"> aide pour apprendre le braille (écriture de base, intégrale ou abrégée). </w:t>
      </w:r>
    </w:p>
    <w:p w14:paraId="3AD034DB" w14:textId="77777777" w:rsidR="00267C50" w:rsidRPr="006E6D91" w:rsidRDefault="00267C50" w:rsidP="00267C50">
      <w:pPr>
        <w:rPr>
          <w:lang w:val="fr-FR"/>
        </w:rPr>
      </w:pPr>
    </w:p>
    <w:p w14:paraId="60887A44" w14:textId="77777777" w:rsidR="00267C50" w:rsidRPr="006E6D91" w:rsidRDefault="00267C50" w:rsidP="00267C50">
      <w:pPr>
        <w:rPr>
          <w:lang w:val="fr-FR"/>
        </w:rPr>
      </w:pPr>
      <w:r w:rsidRPr="006E6D91">
        <w:rPr>
          <w:lang w:val="fr-FR"/>
        </w:rPr>
        <w:t xml:space="preserve">Ces prestations de base font partie de l’offre standard des services de consultation de Coire, Delémont, Fribourg, Lucerne, Sion et Zurich, qui se trouvent tous à un emplacement central et disposent de leur propre secrétariat. À Berne et à Bienne, une collaboration est en place avec le Blinden- und </w:t>
      </w:r>
      <w:proofErr w:type="spellStart"/>
      <w:r w:rsidRPr="006E6D91">
        <w:rPr>
          <w:lang w:val="fr-FR"/>
        </w:rPr>
        <w:t>Behindertenzentrum</w:t>
      </w:r>
      <w:proofErr w:type="spellEnd"/>
      <w:r w:rsidRPr="006E6D91">
        <w:rPr>
          <w:lang w:val="fr-FR"/>
        </w:rPr>
        <w:t xml:space="preserve"> Bern. Le département Consultation et réadaptation emploie 43 collaborateurs.</w:t>
      </w:r>
    </w:p>
    <w:p w14:paraId="7474CCCA" w14:textId="647338E2" w:rsidR="00267C50" w:rsidRPr="006E6D91" w:rsidRDefault="00293EC1" w:rsidP="00293EC1">
      <w:pPr>
        <w:pStyle w:val="berschrift4"/>
        <w:rPr>
          <w:lang w:val="fr-FR"/>
        </w:rPr>
      </w:pPr>
      <w:r w:rsidRPr="006E6D91">
        <w:rPr>
          <w:lang w:val="fr-FR"/>
        </w:rPr>
        <w:t xml:space="preserve">Réseau </w:t>
      </w:r>
      <w:r w:rsidR="00267C50" w:rsidRPr="006E6D91">
        <w:rPr>
          <w:lang w:val="fr-FR"/>
        </w:rPr>
        <w:t>élargi</w:t>
      </w:r>
    </w:p>
    <w:p w14:paraId="3FE15F7D" w14:textId="4D389508" w:rsidR="00267C50" w:rsidRPr="006E6D91" w:rsidRDefault="00267C50" w:rsidP="00267C50">
      <w:pPr>
        <w:rPr>
          <w:lang w:val="fr-FR"/>
        </w:rPr>
      </w:pPr>
      <w:r w:rsidRPr="006E6D91">
        <w:rPr>
          <w:lang w:val="fr-FR"/>
        </w:rPr>
        <w:t>Le projet</w:t>
      </w:r>
      <w:proofErr w:type="gramStart"/>
      <w:r w:rsidRPr="006E6D91">
        <w:rPr>
          <w:lang w:val="fr-FR"/>
        </w:rPr>
        <w:t xml:space="preserve"> «Job</w:t>
      </w:r>
      <w:proofErr w:type="gramEnd"/>
      <w:r w:rsidRPr="006E6D91">
        <w:rPr>
          <w:lang w:val="fr-FR"/>
        </w:rPr>
        <w:t xml:space="preserve"> coaching» lancé en été 2016 est actuellement en phase de test. Une fois les bases mises au point, trois projets partiels ont été mis sur les rails. D’une part, le cours</w:t>
      </w:r>
      <w:proofErr w:type="gramStart"/>
      <w:r w:rsidRPr="006E6D91">
        <w:rPr>
          <w:lang w:val="fr-FR"/>
        </w:rPr>
        <w:t xml:space="preserve"> «Réussir</w:t>
      </w:r>
      <w:proofErr w:type="gramEnd"/>
      <w:r w:rsidRPr="006E6D91">
        <w:rPr>
          <w:lang w:val="fr-FR"/>
        </w:rPr>
        <w:t xml:space="preserve"> la recherche d’emploi», qui a affiché complet peu de temps après son annonce, a été dispensé pour la première fois. Son objectif est d’optimiser la stratégie de </w:t>
      </w:r>
      <w:proofErr w:type="gramStart"/>
      <w:r w:rsidRPr="006E6D91">
        <w:rPr>
          <w:lang w:val="fr-FR"/>
        </w:rPr>
        <w:t>candidature:</w:t>
      </w:r>
      <w:proofErr w:type="gramEnd"/>
      <w:r w:rsidRPr="006E6D91">
        <w:rPr>
          <w:lang w:val="fr-FR"/>
        </w:rPr>
        <w:t xml:space="preserve"> les participants apprennent à bien se présenter au cours du processus de candidature et augmentent ainsi leurs chances de décrocher un entretien. Le cours explique également comment thématiser et communiquer un handicap </w:t>
      </w:r>
      <w:r w:rsidRPr="006E6D91">
        <w:rPr>
          <w:lang w:val="fr-FR"/>
        </w:rPr>
        <w:lastRenderedPageBreak/>
        <w:t>visuel. D’autre part, la brochure</w:t>
      </w:r>
      <w:proofErr w:type="gramStart"/>
      <w:r w:rsidRPr="006E6D91">
        <w:rPr>
          <w:lang w:val="fr-FR"/>
        </w:rPr>
        <w:t xml:space="preserve"> «Réussir</w:t>
      </w:r>
      <w:proofErr w:type="gramEnd"/>
      <w:r w:rsidRPr="006E6D91">
        <w:rPr>
          <w:lang w:val="fr-FR"/>
        </w:rPr>
        <w:t xml:space="preserve"> la recherche d’emploi avec un handicap visuel» </w:t>
      </w:r>
      <w:r w:rsidR="005E3B03">
        <w:rPr>
          <w:lang w:val="fr-FR"/>
        </w:rPr>
        <w:t>est</w:t>
      </w:r>
      <w:r w:rsidRPr="006E6D91">
        <w:rPr>
          <w:lang w:val="fr-FR"/>
        </w:rPr>
        <w:t xml:space="preserve"> accessible depuis janvier 2018 sur le site de la FSA dans les trois langues nationales. Un</w:t>
      </w:r>
      <w:proofErr w:type="gramStart"/>
      <w:r w:rsidRPr="006E6D91">
        <w:rPr>
          <w:lang w:val="fr-FR"/>
        </w:rPr>
        <w:t xml:space="preserve"> «Job</w:t>
      </w:r>
      <w:proofErr w:type="gramEnd"/>
      <w:r w:rsidRPr="006E6D91">
        <w:rPr>
          <w:lang w:val="fr-FR"/>
        </w:rPr>
        <w:t xml:space="preserve"> coaching» individuel a aussi été lancé pour aider les personnes aveugles ou malvoyantes à réintégrer le marché du travail. Six accompagnements ont eu lieu dans plusieurs régions de Suisse en 2017 dans le cadre de ce projet partiel. </w:t>
      </w:r>
    </w:p>
    <w:p w14:paraId="4F70AB44" w14:textId="44190CDC" w:rsidR="00267C50" w:rsidRPr="006E6D91" w:rsidRDefault="00267C50" w:rsidP="00267C50">
      <w:pPr>
        <w:rPr>
          <w:lang w:val="fr-FR"/>
        </w:rPr>
      </w:pPr>
      <w:r w:rsidRPr="006E6D91">
        <w:rPr>
          <w:lang w:val="fr-FR"/>
        </w:rPr>
        <w:t xml:space="preserve">La collaboration avec </w:t>
      </w:r>
      <w:proofErr w:type="spellStart"/>
      <w:r w:rsidRPr="006E6D91">
        <w:rPr>
          <w:lang w:val="fr-FR"/>
        </w:rPr>
        <w:t>Compasso</w:t>
      </w:r>
      <w:proofErr w:type="spellEnd"/>
      <w:r w:rsidRPr="006E6D91">
        <w:rPr>
          <w:lang w:val="fr-FR"/>
        </w:rPr>
        <w:t xml:space="preserve"> (portail d’information pour les employeurs qui met l’accent sur la reconnaissance précoce et l’intervention ainsi que sur la réinsertion professionnelle à l’interface entre entreprises, personnes touchées, AI, Suva, caisses de pension et assureurs privés), sous le patronat de l’Union patronale suisse, est complétée depuis peu par des contacts avec l’Union syndicale suisse. Les objectifs prioritaires sont la sensibilisation des employeurs et des employés, de même qu’une communication commune.</w:t>
      </w:r>
    </w:p>
    <w:p w14:paraId="24445E25" w14:textId="77777777" w:rsidR="00293EC1" w:rsidRPr="006E6D91" w:rsidRDefault="00293EC1" w:rsidP="00293EC1">
      <w:pPr>
        <w:rPr>
          <w:lang w:val="fr-FR"/>
        </w:rPr>
      </w:pPr>
    </w:p>
    <w:p w14:paraId="79B57DE2" w14:textId="454C086B" w:rsidR="00293EC1" w:rsidRPr="006E6D91" w:rsidRDefault="000214C0" w:rsidP="00293EC1">
      <w:pPr>
        <w:rPr>
          <w:lang w:val="fr-FR"/>
        </w:rPr>
      </w:pPr>
      <w:r w:rsidRPr="00582ED6">
        <w:rPr>
          <w:lang w:val="fr-FR"/>
        </w:rPr>
        <w:t>Légende de l‘</w:t>
      </w:r>
      <w:proofErr w:type="gramStart"/>
      <w:r w:rsidRPr="00582ED6">
        <w:rPr>
          <w:lang w:val="fr-FR"/>
        </w:rPr>
        <w:t>image</w:t>
      </w:r>
      <w:r w:rsidR="00293EC1" w:rsidRPr="006E6D91">
        <w:rPr>
          <w:lang w:val="fr-FR"/>
        </w:rPr>
        <w:t>:</w:t>
      </w:r>
      <w:proofErr w:type="gramEnd"/>
      <w:r w:rsidR="00293EC1" w:rsidRPr="006E6D91">
        <w:rPr>
          <w:lang w:val="fr-FR"/>
        </w:rPr>
        <w:t xml:space="preserve"> Gabriele </w:t>
      </w:r>
      <w:proofErr w:type="spellStart"/>
      <w:r w:rsidR="00293EC1" w:rsidRPr="006E6D91">
        <w:rPr>
          <w:lang w:val="fr-FR"/>
        </w:rPr>
        <w:t>Burghart</w:t>
      </w:r>
      <w:proofErr w:type="spellEnd"/>
      <w:r w:rsidR="00293EC1" w:rsidRPr="006E6D91">
        <w:rPr>
          <w:lang w:val="fr-FR"/>
        </w:rPr>
        <w:t xml:space="preserve">, formatrice O&amp;M du service de consultation de la FSA à Coire, accompagne son client Arne </w:t>
      </w:r>
      <w:proofErr w:type="spellStart"/>
      <w:r w:rsidR="00293EC1" w:rsidRPr="006E6D91">
        <w:rPr>
          <w:lang w:val="fr-FR"/>
        </w:rPr>
        <w:t>Bürkli</w:t>
      </w:r>
      <w:proofErr w:type="spellEnd"/>
      <w:r w:rsidR="00293EC1" w:rsidRPr="006E6D91">
        <w:rPr>
          <w:lang w:val="fr-FR"/>
        </w:rPr>
        <w:t xml:space="preserve"> dans les rues de </w:t>
      </w:r>
      <w:proofErr w:type="spellStart"/>
      <w:r w:rsidR="00293EC1" w:rsidRPr="006E6D91">
        <w:rPr>
          <w:lang w:val="fr-FR"/>
        </w:rPr>
        <w:t>Samedan</w:t>
      </w:r>
      <w:proofErr w:type="spellEnd"/>
      <w:r w:rsidR="00293EC1" w:rsidRPr="006E6D91">
        <w:rPr>
          <w:lang w:val="fr-FR"/>
        </w:rPr>
        <w:t>.</w:t>
      </w:r>
    </w:p>
    <w:p w14:paraId="6DDC6597" w14:textId="3B323BE1" w:rsidR="00293EC1" w:rsidRPr="006E6D91" w:rsidRDefault="00293EC1" w:rsidP="00293EC1">
      <w:pPr>
        <w:rPr>
          <w:lang w:val="fr-FR"/>
        </w:rPr>
      </w:pPr>
    </w:p>
    <w:p w14:paraId="5F24A8C1" w14:textId="17D30BBF" w:rsidR="00293EC1" w:rsidRPr="006E6D91" w:rsidRDefault="00293EC1" w:rsidP="00293EC1">
      <w:pPr>
        <w:rPr>
          <w:lang w:val="fr-FR"/>
        </w:rPr>
      </w:pPr>
      <w:proofErr w:type="spellStart"/>
      <w:proofErr w:type="gramStart"/>
      <w:r w:rsidRPr="006E6D91">
        <w:rPr>
          <w:lang w:val="fr-FR"/>
        </w:rPr>
        <w:t>Quote</w:t>
      </w:r>
      <w:proofErr w:type="spellEnd"/>
      <w:r w:rsidRPr="006E6D91">
        <w:rPr>
          <w:lang w:val="fr-FR"/>
        </w:rPr>
        <w:t>:</w:t>
      </w:r>
      <w:proofErr w:type="gramEnd"/>
      <w:r w:rsidRPr="006E6D91">
        <w:rPr>
          <w:lang w:val="fr-FR"/>
        </w:rPr>
        <w:t xml:space="preserve"> «Le cours ‹Réussir la recherche d’emploi› m’a donné de précieuses impulsions. Le thème élémentaire du handicap visuel au sein du processus de candidature a été discuté. L’une des difficultés principales réside de mon point de vue dans le fait de trouver le courage d’affirmer ses propres capacités et de les mentionner aussi dans la lettre de motivation sans fausse modestie</w:t>
      </w:r>
      <w:proofErr w:type="gramStart"/>
      <w:r w:rsidRPr="006E6D91">
        <w:rPr>
          <w:lang w:val="fr-FR"/>
        </w:rPr>
        <w:t>.»</w:t>
      </w:r>
      <w:proofErr w:type="gramEnd"/>
      <w:r w:rsidRPr="006E6D91">
        <w:rPr>
          <w:lang w:val="fr-FR"/>
        </w:rPr>
        <w:t xml:space="preserve"> D.M. (25), participante au cours.</w:t>
      </w:r>
    </w:p>
    <w:p w14:paraId="42AB3BC4" w14:textId="77777777" w:rsidR="00293EC1" w:rsidRPr="006E6D91" w:rsidRDefault="00293EC1" w:rsidP="00293EC1">
      <w:pPr>
        <w:rPr>
          <w:lang w:val="fr-FR"/>
        </w:rPr>
      </w:pPr>
    </w:p>
    <w:p w14:paraId="5753E6F6" w14:textId="7D87D8E3" w:rsidR="00293EC1" w:rsidRPr="006E6D91" w:rsidRDefault="00293EC1" w:rsidP="00293EC1">
      <w:pPr>
        <w:pStyle w:val="berschrift4"/>
        <w:rPr>
          <w:lang w:val="fr-FR"/>
        </w:rPr>
      </w:pPr>
      <w:r w:rsidRPr="006E6D91">
        <w:rPr>
          <w:lang w:val="fr-FR"/>
        </w:rPr>
        <w:t>Service-Information</w:t>
      </w:r>
    </w:p>
    <w:p w14:paraId="43E03FEE" w14:textId="74F9C036" w:rsidR="00293EC1" w:rsidRPr="006E6D91" w:rsidRDefault="00293EC1" w:rsidP="00293EC1">
      <w:pPr>
        <w:rPr>
          <w:b/>
          <w:lang w:val="fr-FR"/>
        </w:rPr>
      </w:pPr>
      <w:r w:rsidRPr="006E6D91">
        <w:rPr>
          <w:b/>
          <w:lang w:val="fr-FR"/>
        </w:rPr>
        <w:t>Chiffres clés</w:t>
      </w:r>
    </w:p>
    <w:p w14:paraId="0D016FB2" w14:textId="24796236" w:rsidR="00293EC1" w:rsidRPr="006E6D91" w:rsidRDefault="00293EC1" w:rsidP="00293EC1">
      <w:pPr>
        <w:rPr>
          <w:lang w:val="fr-FR"/>
        </w:rPr>
      </w:pPr>
      <w:r w:rsidRPr="006E6D91">
        <w:rPr>
          <w:lang w:val="fr-FR"/>
        </w:rPr>
        <w:t>•</w:t>
      </w:r>
      <w:r w:rsidRPr="006E6D91">
        <w:rPr>
          <w:lang w:val="fr-FR"/>
        </w:rPr>
        <w:tab/>
        <w:t xml:space="preserve">Nombre de clients des services de consultation en </w:t>
      </w:r>
      <w:proofErr w:type="gramStart"/>
      <w:r w:rsidRPr="006E6D91">
        <w:rPr>
          <w:lang w:val="fr-FR"/>
        </w:rPr>
        <w:t>2017:</w:t>
      </w:r>
      <w:proofErr w:type="gramEnd"/>
      <w:r w:rsidRPr="006E6D91">
        <w:rPr>
          <w:lang w:val="fr-FR"/>
        </w:rPr>
        <w:t xml:space="preserve"> (sans les conseils brefs de moins d’une heure)</w:t>
      </w:r>
      <w:r w:rsidRPr="006E6D91">
        <w:rPr>
          <w:lang w:val="fr-FR"/>
        </w:rPr>
        <w:tab/>
        <w:t>3’091</w:t>
      </w:r>
    </w:p>
    <w:p w14:paraId="6FD446A2" w14:textId="77777777" w:rsidR="00293EC1" w:rsidRPr="006E6D91" w:rsidRDefault="00293EC1" w:rsidP="00293EC1">
      <w:pPr>
        <w:rPr>
          <w:lang w:val="fr-FR"/>
        </w:rPr>
      </w:pPr>
      <w:r w:rsidRPr="006E6D91">
        <w:rPr>
          <w:lang w:val="fr-FR"/>
        </w:rPr>
        <w:t>•</w:t>
      </w:r>
      <w:r w:rsidRPr="006E6D91">
        <w:rPr>
          <w:lang w:val="fr-FR"/>
        </w:rPr>
        <w:tab/>
        <w:t xml:space="preserve">Heures de consultation et de </w:t>
      </w:r>
      <w:proofErr w:type="gramStart"/>
      <w:r w:rsidRPr="006E6D91">
        <w:rPr>
          <w:lang w:val="fr-FR"/>
        </w:rPr>
        <w:t>réadaptation:</w:t>
      </w:r>
      <w:proofErr w:type="gramEnd"/>
      <w:r w:rsidRPr="006E6D91">
        <w:rPr>
          <w:lang w:val="fr-FR"/>
        </w:rPr>
        <w:tab/>
        <w:t>29’043</w:t>
      </w:r>
    </w:p>
    <w:p w14:paraId="5E4FD4DB" w14:textId="12EDB7A8" w:rsidR="00D52CDA" w:rsidRDefault="00293EC1" w:rsidP="00293EC1">
      <w:pPr>
        <w:rPr>
          <w:lang w:val="fr-FR"/>
        </w:rPr>
      </w:pPr>
      <w:r w:rsidRPr="006E6D91">
        <w:rPr>
          <w:lang w:val="fr-FR"/>
        </w:rPr>
        <w:t>•</w:t>
      </w:r>
      <w:r w:rsidRPr="006E6D91">
        <w:rPr>
          <w:lang w:val="fr-FR"/>
        </w:rPr>
        <w:tab/>
        <w:t xml:space="preserve">Heures de soutien informatique pour les personnes </w:t>
      </w:r>
      <w:proofErr w:type="gramStart"/>
      <w:r w:rsidRPr="006E6D91">
        <w:rPr>
          <w:lang w:val="fr-FR"/>
        </w:rPr>
        <w:t>concernées:</w:t>
      </w:r>
      <w:proofErr w:type="gramEnd"/>
      <w:r w:rsidRPr="006E6D91">
        <w:rPr>
          <w:lang w:val="fr-FR"/>
        </w:rPr>
        <w:tab/>
        <w:t>6’829</w:t>
      </w:r>
    </w:p>
    <w:p w14:paraId="44AB5956" w14:textId="041D1AE2" w:rsidR="00FF7F21" w:rsidRDefault="00FF7F21">
      <w:pPr>
        <w:contextualSpacing w:val="0"/>
        <w:rPr>
          <w:lang w:val="fr-FR"/>
        </w:rPr>
      </w:pPr>
      <w:r>
        <w:rPr>
          <w:lang w:val="fr-FR"/>
        </w:rPr>
        <w:br w:type="page"/>
      </w:r>
    </w:p>
    <w:p w14:paraId="47C6B4D0" w14:textId="707AA1AC" w:rsidR="00D52CDA" w:rsidRPr="006E6D91" w:rsidRDefault="00D52CDA" w:rsidP="006C571A">
      <w:pPr>
        <w:pStyle w:val="berschrift2"/>
        <w:rPr>
          <w:lang w:val="fr-FR"/>
        </w:rPr>
      </w:pPr>
      <w:bookmarkStart w:id="21" w:name="_Toc382044015"/>
      <w:r w:rsidRPr="006E6D91">
        <w:rPr>
          <w:lang w:val="fr-FR"/>
        </w:rPr>
        <w:lastRenderedPageBreak/>
        <w:t>Renforcer les membres et les sections</w:t>
      </w:r>
      <w:bookmarkEnd w:id="21"/>
    </w:p>
    <w:p w14:paraId="33308EE9" w14:textId="5E17679E" w:rsidR="00D52CDA" w:rsidRDefault="00D52CDA" w:rsidP="006C571A">
      <w:pPr>
        <w:pStyle w:val="berschrift3"/>
        <w:rPr>
          <w:rFonts w:eastAsia="Calibri"/>
        </w:rPr>
      </w:pPr>
      <w:r>
        <w:t xml:space="preserve">Membres et </w:t>
      </w:r>
      <w:r w:rsidRPr="00D52CDA">
        <w:rPr>
          <w:rFonts w:eastAsia="Calibri"/>
        </w:rPr>
        <w:t>formation</w:t>
      </w:r>
    </w:p>
    <w:p w14:paraId="42EF1288" w14:textId="77777777" w:rsidR="00B35B6C" w:rsidRPr="00B35B6C" w:rsidRDefault="00B35B6C" w:rsidP="00B35B6C">
      <w:pPr>
        <w:rPr>
          <w:lang w:val="fr-CH" w:eastAsia="de-DE"/>
        </w:rPr>
      </w:pPr>
    </w:p>
    <w:p w14:paraId="0F41F051" w14:textId="5A05F5F6" w:rsidR="00D52CDA" w:rsidRPr="006E6D91" w:rsidRDefault="00D52CDA" w:rsidP="00D52CDA">
      <w:pPr>
        <w:pStyle w:val="Lead"/>
        <w:rPr>
          <w:lang w:val="fr-FR"/>
        </w:rPr>
      </w:pPr>
      <w:r w:rsidRPr="006E6D91">
        <w:rPr>
          <w:lang w:val="fr-FR"/>
        </w:rPr>
        <w:t xml:space="preserve">Dans les périodes difficiles, il faut pouvoir se reposer sur la </w:t>
      </w:r>
      <w:proofErr w:type="gramStart"/>
      <w:r w:rsidRPr="006E6D91">
        <w:rPr>
          <w:lang w:val="fr-FR"/>
        </w:rPr>
        <w:t>communauté:</w:t>
      </w:r>
      <w:proofErr w:type="gramEnd"/>
      <w:r w:rsidRPr="006E6D91">
        <w:rPr>
          <w:lang w:val="fr-FR"/>
        </w:rPr>
        <w:t xml:space="preserve"> sous la devise «Ensemble, on voit mieux», les membres et les sections se sont regroupés de façon impressionnante pour s’engager activement en faveur de leurs besoins concrets – une évolution indispensable pour le département Membres et formation, mais aussi pour la FSA en général.</w:t>
      </w:r>
    </w:p>
    <w:p w14:paraId="6FAD0720" w14:textId="77777777" w:rsidR="00D52CDA" w:rsidRPr="006E6D91" w:rsidRDefault="00D52CDA" w:rsidP="00D52CDA">
      <w:pPr>
        <w:rPr>
          <w:lang w:val="fr-FR"/>
        </w:rPr>
      </w:pPr>
    </w:p>
    <w:p w14:paraId="5BF73D33" w14:textId="77777777" w:rsidR="00D52CDA" w:rsidRPr="006E6D91" w:rsidRDefault="00D52CDA" w:rsidP="00D52CDA">
      <w:pPr>
        <w:rPr>
          <w:lang w:val="fr-FR"/>
        </w:rPr>
      </w:pPr>
      <w:r w:rsidRPr="006E6D91">
        <w:rPr>
          <w:lang w:val="fr-FR"/>
        </w:rPr>
        <w:t>Le département Service aux membres et aux sections a rencontré en 2017 les six nouveaux responsables de section ainsi que le nouveau président du Conseil des sections. Le point central était l’instauration et la consolidation de la confiance mutuelle, de même qu’un échange continu. Ces contacts, ainsi que tous les autres avec les sections, ont servi aussi au département de feed-back pour le travail quotidien et de base pour élaborer de nouveaux instruments. Durant l’année, le document</w:t>
      </w:r>
      <w:proofErr w:type="gramStart"/>
      <w:r w:rsidRPr="006E6D91">
        <w:rPr>
          <w:lang w:val="fr-FR"/>
        </w:rPr>
        <w:t xml:space="preserve"> «Offre</w:t>
      </w:r>
      <w:proofErr w:type="gramEnd"/>
      <w:r w:rsidRPr="006E6D91">
        <w:rPr>
          <w:lang w:val="fr-FR"/>
        </w:rPr>
        <w:t xml:space="preserve"> de coaching pour les sections» ainsi que des modèles de descriptifs de fonction pour les différentes tâches du comité, que les sections peuvent compléter à leur gré ou adapter à leurs besoins, ont été rédigés. En cette année d’élections, le département a par ailleurs proposé aux nouveaux membres du comité et aux nouveaux délégués des sections un cours d’initiation de deux jours, tenu cette fois en deux langues. Un contact a ainsi pu se créer au-delà des frontières linguistiques, montrant que des thèmes très similaires occupent les sections dans tout le pays.</w:t>
      </w:r>
    </w:p>
    <w:p w14:paraId="403FA697" w14:textId="60EFDDF1" w:rsidR="00D52CDA" w:rsidRPr="006E6D91" w:rsidRDefault="00D52CDA" w:rsidP="00D52CDA">
      <w:pPr>
        <w:pStyle w:val="berschrift4"/>
        <w:rPr>
          <w:lang w:val="fr-FR"/>
        </w:rPr>
      </w:pPr>
      <w:r w:rsidRPr="006E6D91">
        <w:rPr>
          <w:lang w:val="fr-FR"/>
        </w:rPr>
        <w:t>Promotion de l’autonomie</w:t>
      </w:r>
    </w:p>
    <w:p w14:paraId="64E6D249" w14:textId="77777777" w:rsidR="00D52CDA" w:rsidRPr="006E6D91" w:rsidRDefault="00D52CDA" w:rsidP="00D52CDA">
      <w:pPr>
        <w:rPr>
          <w:lang w:val="fr-FR"/>
        </w:rPr>
      </w:pPr>
      <w:r w:rsidRPr="006E6D91">
        <w:rPr>
          <w:lang w:val="fr-FR"/>
        </w:rPr>
        <w:t xml:space="preserve">En collaboration avec les sections et divers partenaires, le service Cours a proposé en 2017 250 cours dans toute la Suisse. Ils couvraient une fois de plus un large spectre, entre braille et cuisine, sport et bien-être, activités créatrices et détente. Les nombreuses heures de formation ont aussi largement contribué à stimuler l’autonomie et l’assurance de nos membres. Au total, la FSA a organisé 167 cours et groupes créatifs en Suisse alémanique et en Suisse romande, répartis comme toujours en cours journaliers, semestriels ou en bloc. Les participants ont ainsi eu la possibilité de rafraîchir leurs connaissances ou d’acquérir de nouvelles </w:t>
      </w:r>
      <w:r w:rsidRPr="006E6D91">
        <w:rPr>
          <w:lang w:val="fr-FR"/>
        </w:rPr>
        <w:lastRenderedPageBreak/>
        <w:t>compétences. Pour les jeunes aveugles ou malvoyants âgés de 12 à 26 ans, la FSA a une nouvelle fois renouvelé son soutien à l’offre</w:t>
      </w:r>
      <w:proofErr w:type="gramStart"/>
      <w:r w:rsidRPr="006E6D91">
        <w:rPr>
          <w:lang w:val="fr-FR"/>
        </w:rPr>
        <w:t xml:space="preserve"> «</w:t>
      </w:r>
      <w:proofErr w:type="spellStart"/>
      <w:r w:rsidRPr="006E6D91">
        <w:rPr>
          <w:lang w:val="fr-FR"/>
        </w:rPr>
        <w:t>Blindspot</w:t>
      </w:r>
      <w:proofErr w:type="spellEnd"/>
      <w:proofErr w:type="gramEnd"/>
      <w:r w:rsidRPr="006E6D91">
        <w:rPr>
          <w:lang w:val="fr-FR"/>
        </w:rPr>
        <w:t>» et à celle du «Camp des Jeunes» en Suisse romande.</w:t>
      </w:r>
    </w:p>
    <w:p w14:paraId="061E15C9" w14:textId="4737BEEF" w:rsidR="00D52CDA" w:rsidRPr="006E6D91" w:rsidRDefault="00D52CDA" w:rsidP="00D52CDA">
      <w:pPr>
        <w:pStyle w:val="berschrift4"/>
        <w:rPr>
          <w:lang w:val="fr-FR"/>
        </w:rPr>
      </w:pPr>
      <w:r w:rsidRPr="006E6D91">
        <w:rPr>
          <w:lang w:val="fr-FR"/>
        </w:rPr>
        <w:t>Meilleure conscience des coûts et davantage d’engagement</w:t>
      </w:r>
    </w:p>
    <w:p w14:paraId="4B367CA3" w14:textId="77777777" w:rsidR="00D52CDA" w:rsidRPr="006E6D91" w:rsidRDefault="00D52CDA" w:rsidP="00D52CDA">
      <w:pPr>
        <w:rPr>
          <w:lang w:val="fr-FR"/>
        </w:rPr>
      </w:pPr>
      <w:r w:rsidRPr="006E6D91">
        <w:rPr>
          <w:lang w:val="fr-FR"/>
        </w:rPr>
        <w:t xml:space="preserve">Les centres de formation et de rencontre (CFR), tout comme les participants, ont été soumis à rude épreuve en début d’année, car l’existence des CFR s’est trouvée remise en question d’un jour à l’autre. Ce qui était connu depuis plus de trente ans comme une plateforme indispensable pour des activités aussi variées que créatives et un échange bénéfique, était donc appelé à </w:t>
      </w:r>
      <w:proofErr w:type="gramStart"/>
      <w:r w:rsidRPr="006E6D91">
        <w:rPr>
          <w:lang w:val="fr-FR"/>
        </w:rPr>
        <w:t>disparaître?</w:t>
      </w:r>
      <w:proofErr w:type="gramEnd"/>
      <w:r w:rsidRPr="006E6D91">
        <w:rPr>
          <w:lang w:val="fr-FR"/>
        </w:rPr>
        <w:t xml:space="preserve"> L’incompréhension était grande, la tristesse aussi. Mais bientôt, les partisans ont serré les rangs et formulé des centaines d’argument pour préserver ces structures de jour. De plus, de nombreuses personnes atteintes de handicap de la vue ont aidé à chercher des solutions pour améliorer le résultat d’exploitation. Des témoignages de membres tels que</w:t>
      </w:r>
      <w:proofErr w:type="gramStart"/>
      <w:r w:rsidRPr="006E6D91">
        <w:rPr>
          <w:lang w:val="fr-FR"/>
        </w:rPr>
        <w:t xml:space="preserve"> «Je</w:t>
      </w:r>
      <w:proofErr w:type="gramEnd"/>
      <w:r w:rsidRPr="006E6D91">
        <w:rPr>
          <w:lang w:val="fr-FR"/>
        </w:rPr>
        <w:t xml:space="preserve"> suis prêt à m’engager en faveur du maintien du CFR et à y consacrer mon temps et mes connaissances» ou «Le CFR doit être maintenu pour mon meilleur ami, comment pourrait-il s’occuper autrement?» ont aidé à renforcer la compréhension commune et la disposition à soutenir l’optimisation de l’organisation et de la structure. Le comité fédératif de la FSA a décidé mi-décembre de donner une chance aux business plans et aux projets que les cinq CFR lui ont remis.</w:t>
      </w:r>
    </w:p>
    <w:p w14:paraId="40A4A93F" w14:textId="77777777" w:rsidR="00D52CDA" w:rsidRPr="006E6D91" w:rsidRDefault="00D52CDA" w:rsidP="00D52CDA">
      <w:pPr>
        <w:rPr>
          <w:lang w:val="fr-FR"/>
        </w:rPr>
      </w:pPr>
    </w:p>
    <w:p w14:paraId="11047ADA" w14:textId="517C0EDA" w:rsidR="00D52CDA" w:rsidRPr="006E6D91" w:rsidRDefault="00C2365E" w:rsidP="00D52CDA">
      <w:pPr>
        <w:rPr>
          <w:lang w:val="fr-FR"/>
        </w:rPr>
      </w:pPr>
      <w:r w:rsidRPr="00582ED6">
        <w:rPr>
          <w:lang w:val="fr-FR"/>
        </w:rPr>
        <w:t>Légende de l‘</w:t>
      </w:r>
      <w:proofErr w:type="gramStart"/>
      <w:r w:rsidRPr="00582ED6">
        <w:rPr>
          <w:lang w:val="fr-FR"/>
        </w:rPr>
        <w:t>image</w:t>
      </w:r>
      <w:r w:rsidR="00D52CDA" w:rsidRPr="006E6D91">
        <w:rPr>
          <w:lang w:val="fr-FR"/>
        </w:rPr>
        <w:t>:</w:t>
      </w:r>
      <w:proofErr w:type="gramEnd"/>
      <w:r w:rsidR="00D52CDA" w:rsidRPr="006E6D91">
        <w:rPr>
          <w:lang w:val="fr-FR"/>
        </w:rPr>
        <w:t xml:space="preserve"> Les CFR de la FSA permettent aux personnes aveugles et malvoyantes de structurer leurs loisirs et développer leur créativité.</w:t>
      </w:r>
    </w:p>
    <w:p w14:paraId="6BC30ED5" w14:textId="3009F9F8" w:rsidR="00224050" w:rsidRPr="006E6D91" w:rsidRDefault="00224050" w:rsidP="00224050">
      <w:pPr>
        <w:pStyle w:val="berschrift4"/>
        <w:rPr>
          <w:lang w:val="fr-FR"/>
        </w:rPr>
      </w:pPr>
      <w:r w:rsidRPr="006E6D91">
        <w:rPr>
          <w:lang w:val="fr-FR"/>
        </w:rPr>
        <w:t>Service-Information</w:t>
      </w:r>
    </w:p>
    <w:p w14:paraId="26037FB3" w14:textId="77777777" w:rsidR="00224050" w:rsidRPr="006E6D91" w:rsidRDefault="00224050" w:rsidP="00224050">
      <w:pPr>
        <w:rPr>
          <w:b/>
          <w:lang w:val="fr-FR"/>
        </w:rPr>
      </w:pPr>
      <w:r w:rsidRPr="006E6D91">
        <w:rPr>
          <w:b/>
          <w:lang w:val="fr-FR"/>
        </w:rPr>
        <w:t>Chiffres clés</w:t>
      </w:r>
    </w:p>
    <w:p w14:paraId="577E1872" w14:textId="1723A60E" w:rsidR="00224050" w:rsidRPr="006E6D91" w:rsidRDefault="00224050" w:rsidP="00224050">
      <w:pPr>
        <w:rPr>
          <w:b/>
          <w:lang w:val="fr-FR"/>
        </w:rPr>
      </w:pPr>
      <w:r w:rsidRPr="006E6D91">
        <w:rPr>
          <w:lang w:val="fr-FR"/>
        </w:rPr>
        <w:t>•</w:t>
      </w:r>
      <w:r w:rsidRPr="006E6D91">
        <w:rPr>
          <w:lang w:val="fr-FR"/>
        </w:rPr>
        <w:tab/>
        <w:t>En 2017, 53 cours en bloc, 15 cours semestriels et 115 cours journaliers (y c. les cours de partenaires soutenus par la FSA) ont été organisés. Au total, 2’712 participants ont fréquenté les cours.</w:t>
      </w:r>
    </w:p>
    <w:p w14:paraId="351CE1AA" w14:textId="7DD7732F" w:rsidR="00224050" w:rsidRPr="006E6D91" w:rsidRDefault="00224050" w:rsidP="00224050">
      <w:pPr>
        <w:rPr>
          <w:lang w:val="fr-FR"/>
        </w:rPr>
      </w:pPr>
      <w:r w:rsidRPr="006E6D91">
        <w:rPr>
          <w:lang w:val="fr-FR"/>
        </w:rPr>
        <w:t>•</w:t>
      </w:r>
      <w:r w:rsidRPr="006E6D91">
        <w:rPr>
          <w:lang w:val="fr-FR"/>
        </w:rPr>
        <w:tab/>
        <w:t>Dans le cadre de 40 groupes créatifs, 358 personnes touchées par un handicap visuel ont suivi 1’456 unités de cours de 3 heures.</w:t>
      </w:r>
    </w:p>
    <w:p w14:paraId="7098F48E" w14:textId="00BEE087" w:rsidR="00FF7F21" w:rsidRDefault="00FF7F21">
      <w:pPr>
        <w:contextualSpacing w:val="0"/>
        <w:rPr>
          <w:lang w:val="fr-FR"/>
        </w:rPr>
      </w:pPr>
      <w:r>
        <w:rPr>
          <w:lang w:val="fr-FR"/>
        </w:rPr>
        <w:br w:type="page"/>
      </w:r>
    </w:p>
    <w:p w14:paraId="1D5351BB" w14:textId="12C70824" w:rsidR="006C571A" w:rsidRPr="006E6D91" w:rsidRDefault="006C571A" w:rsidP="006C571A">
      <w:pPr>
        <w:pStyle w:val="berschrift2"/>
        <w:rPr>
          <w:rFonts w:eastAsia="Calibri"/>
          <w:lang w:val="fr-FR"/>
        </w:rPr>
      </w:pPr>
      <w:bookmarkStart w:id="22" w:name="_Toc382044016"/>
      <w:r w:rsidRPr="006E6D91">
        <w:rPr>
          <w:rFonts w:eastAsia="Calibri"/>
          <w:lang w:val="fr-FR"/>
        </w:rPr>
        <w:lastRenderedPageBreak/>
        <w:t xml:space="preserve">Formation continue </w:t>
      </w:r>
      <w:r w:rsidR="00C2365E">
        <w:rPr>
          <w:rFonts w:eastAsia="Calibri"/>
          <w:lang w:val="fr-FR"/>
        </w:rPr>
        <w:t>p</w:t>
      </w:r>
      <w:r w:rsidR="00224EB8">
        <w:rPr>
          <w:rFonts w:eastAsia="Calibri"/>
          <w:lang w:val="fr-FR"/>
        </w:rPr>
        <w:t>e</w:t>
      </w:r>
      <w:r w:rsidR="00C2365E">
        <w:rPr>
          <w:rFonts w:eastAsia="Calibri"/>
          <w:lang w:val="fr-FR"/>
        </w:rPr>
        <w:t>rmanent</w:t>
      </w:r>
      <w:r w:rsidRPr="006E6D91">
        <w:rPr>
          <w:rFonts w:eastAsia="Calibri"/>
          <w:lang w:val="fr-FR"/>
        </w:rPr>
        <w:t>e</w:t>
      </w:r>
      <w:bookmarkEnd w:id="22"/>
    </w:p>
    <w:p w14:paraId="53DC9B94" w14:textId="759BCE27" w:rsidR="006C571A" w:rsidRDefault="006C571A" w:rsidP="007F4A54">
      <w:pPr>
        <w:pStyle w:val="berschrift3"/>
        <w:rPr>
          <w:rFonts w:eastAsia="Calibri"/>
        </w:rPr>
      </w:pPr>
      <w:r w:rsidRPr="006C571A">
        <w:rPr>
          <w:rFonts w:eastAsia="Calibri"/>
        </w:rPr>
        <w:t>Personnel</w:t>
      </w:r>
    </w:p>
    <w:p w14:paraId="75409DA9" w14:textId="77777777" w:rsidR="00C2365E" w:rsidRPr="00C2365E" w:rsidRDefault="00C2365E" w:rsidP="00C2365E">
      <w:pPr>
        <w:rPr>
          <w:lang w:val="fr-CH" w:eastAsia="de-DE"/>
        </w:rPr>
      </w:pPr>
    </w:p>
    <w:p w14:paraId="04799B33" w14:textId="3CAA67FE" w:rsidR="006C571A" w:rsidRPr="006E6D91" w:rsidRDefault="006C571A" w:rsidP="006C571A">
      <w:pPr>
        <w:pStyle w:val="Lead"/>
        <w:rPr>
          <w:lang w:val="fr-FR"/>
        </w:rPr>
      </w:pPr>
      <w:r w:rsidRPr="006E6D91">
        <w:rPr>
          <w:lang w:val="fr-FR"/>
        </w:rPr>
        <w:t>En 2017, 25 nouveaux collaborateurs et collaboratrices, dont une malvoyante, ont rejoint les rangs de la FSA. Une journée d’initiation a eu lieu en mai 2017.</w:t>
      </w:r>
    </w:p>
    <w:p w14:paraId="4843B790" w14:textId="77777777" w:rsidR="006C571A" w:rsidRPr="006E6D91" w:rsidRDefault="006C571A" w:rsidP="006C571A">
      <w:pPr>
        <w:rPr>
          <w:lang w:val="fr-FR"/>
        </w:rPr>
      </w:pPr>
    </w:p>
    <w:p w14:paraId="56C6D37F" w14:textId="381518DA" w:rsidR="006C571A" w:rsidRPr="006E6D91" w:rsidRDefault="006C571A" w:rsidP="006C571A">
      <w:pPr>
        <w:rPr>
          <w:lang w:val="fr-FR"/>
        </w:rPr>
      </w:pPr>
      <w:r w:rsidRPr="006E6D91">
        <w:rPr>
          <w:lang w:val="fr-FR"/>
        </w:rPr>
        <w:t xml:space="preserve">Des moyens considérables sont consentis par la FSA pour encourager et développer de manière </w:t>
      </w:r>
      <w:r w:rsidR="00C2365E">
        <w:rPr>
          <w:lang w:val="fr-FR"/>
        </w:rPr>
        <w:t>permanente</w:t>
      </w:r>
      <w:r w:rsidRPr="006E6D91">
        <w:rPr>
          <w:lang w:val="fr-FR"/>
        </w:rPr>
        <w:t xml:space="preserve"> les compétences professionnelles et personnelles de ses collaborateurs. En 2017, ils ont une nouvelle fois fait largement usage de cette possibilité en suivant quelque 408 jours de formation continue. Une journée d’initiation a été rééditée le 10 mai 2017 à Berne pour les nouveaux employés de la FSA. Le</w:t>
      </w:r>
      <w:r w:rsidR="00FF7CFD">
        <w:rPr>
          <w:lang w:val="fr-FR"/>
        </w:rPr>
        <w:t>s prestations</w:t>
      </w:r>
      <w:r w:rsidRPr="006E6D91">
        <w:rPr>
          <w:lang w:val="fr-FR"/>
        </w:rPr>
        <w:t xml:space="preserve"> de tous les départements </w:t>
      </w:r>
      <w:r w:rsidR="00FF7CFD">
        <w:rPr>
          <w:lang w:val="fr-FR"/>
        </w:rPr>
        <w:t>ont</w:t>
      </w:r>
      <w:r w:rsidRPr="006E6D91">
        <w:rPr>
          <w:lang w:val="fr-FR"/>
        </w:rPr>
        <w:t xml:space="preserve"> été expliqué et présenté à une douzaine de participants dans le cadre d’une visite guidée du secrétariat général. C’est également en mai 2017 que le processus de recrutement révisé a été présenté à la direction.</w:t>
      </w:r>
      <w:r w:rsidR="00083139">
        <w:rPr>
          <w:lang w:val="fr-FR"/>
        </w:rPr>
        <w:t xml:space="preserve"> </w:t>
      </w:r>
      <w:r w:rsidRPr="006E6D91">
        <w:rPr>
          <w:lang w:val="fr-FR"/>
        </w:rPr>
        <w:t xml:space="preserve">La direction a décidé d’organiser à l’avenir l’excursion réunissant tous les employés de la FSA tous les deux ans. Dans l’intervalle, les différents départements ont la possibilité d’organiser leurs propres excursions. </w:t>
      </w:r>
    </w:p>
    <w:p w14:paraId="56003B74" w14:textId="0E8E8110" w:rsidR="006C571A" w:rsidRPr="006E6D91" w:rsidRDefault="006C571A" w:rsidP="006C571A">
      <w:pPr>
        <w:rPr>
          <w:lang w:val="fr-FR"/>
        </w:rPr>
      </w:pPr>
      <w:r w:rsidRPr="006E6D91">
        <w:rPr>
          <w:lang w:val="fr-FR"/>
        </w:rPr>
        <w:t>Sandra Heimgartner, assistante RH, a quitté la FSA fin janvier 2017. Avec moins d’un équivalent plein temps le team R</w:t>
      </w:r>
      <w:r w:rsidR="00AA40D2">
        <w:rPr>
          <w:lang w:val="fr-FR"/>
        </w:rPr>
        <w:t>H</w:t>
      </w:r>
      <w:r w:rsidRPr="006E6D91">
        <w:rPr>
          <w:lang w:val="fr-FR"/>
        </w:rPr>
        <w:t xml:space="preserve"> </w:t>
      </w:r>
      <w:proofErr w:type="spellStart"/>
      <w:r w:rsidRPr="006E6D91">
        <w:rPr>
          <w:lang w:val="fr-FR"/>
        </w:rPr>
        <w:t>à</w:t>
      </w:r>
      <w:proofErr w:type="spellEnd"/>
      <w:r w:rsidRPr="006E6D91">
        <w:rPr>
          <w:lang w:val="fr-FR"/>
        </w:rPr>
        <w:t xml:space="preserve"> pu maintenir les prestations du département RH de sorte à couvrir les principaux besoins. Cette situation difficile a nécessité toutefois de fixer des priorités claires au niveau des activités du département RH. Le niveau des prestations a par conséquent dû être adapté ponctuellement dans certaines situations.</w:t>
      </w:r>
    </w:p>
    <w:p w14:paraId="5FBCDAEA" w14:textId="77777777" w:rsidR="006C571A" w:rsidRPr="006E6D91" w:rsidRDefault="006C571A" w:rsidP="006C571A">
      <w:pPr>
        <w:rPr>
          <w:lang w:val="fr-FR"/>
        </w:rPr>
      </w:pPr>
    </w:p>
    <w:p w14:paraId="1D945CE7" w14:textId="0BFA0AAC" w:rsidR="006C571A" w:rsidRDefault="00C2365E" w:rsidP="006C571A">
      <w:pPr>
        <w:rPr>
          <w:lang w:val="fr-FR"/>
        </w:rPr>
      </w:pPr>
      <w:r w:rsidRPr="00582ED6">
        <w:rPr>
          <w:lang w:val="fr-FR"/>
        </w:rPr>
        <w:t>Légende de l‘</w:t>
      </w:r>
      <w:proofErr w:type="gramStart"/>
      <w:r w:rsidRPr="00582ED6">
        <w:rPr>
          <w:lang w:val="fr-FR"/>
        </w:rPr>
        <w:t>image</w:t>
      </w:r>
      <w:r w:rsidR="006C571A" w:rsidRPr="006E6D91">
        <w:rPr>
          <w:lang w:val="fr-FR"/>
        </w:rPr>
        <w:t>:</w:t>
      </w:r>
      <w:proofErr w:type="gramEnd"/>
      <w:r w:rsidR="006C571A" w:rsidRPr="006E6D91">
        <w:rPr>
          <w:lang w:val="fr-FR"/>
        </w:rPr>
        <w:t xml:space="preserve"> </w:t>
      </w:r>
      <w:r w:rsidR="005F529B">
        <w:rPr>
          <w:lang w:val="fr-FR"/>
        </w:rPr>
        <w:t>Moyen auxiliaire utile: le clavier braille d’une collaboratrice malvoyante</w:t>
      </w:r>
      <w:r w:rsidR="006C571A" w:rsidRPr="006E6D91">
        <w:rPr>
          <w:lang w:val="fr-FR"/>
        </w:rPr>
        <w:t>.</w:t>
      </w:r>
    </w:p>
    <w:p w14:paraId="6336829F" w14:textId="41805EAE" w:rsidR="00FF7F21" w:rsidRDefault="00FF7F21">
      <w:pPr>
        <w:contextualSpacing w:val="0"/>
        <w:rPr>
          <w:lang w:val="fr-FR"/>
        </w:rPr>
      </w:pPr>
      <w:r>
        <w:rPr>
          <w:lang w:val="fr-FR"/>
        </w:rPr>
        <w:br w:type="page"/>
      </w:r>
    </w:p>
    <w:p w14:paraId="0E5B3ED0" w14:textId="3F473D05" w:rsidR="00462034" w:rsidRPr="006E6D91" w:rsidRDefault="00462034" w:rsidP="00462034">
      <w:pPr>
        <w:pStyle w:val="berschrift2"/>
        <w:rPr>
          <w:rFonts w:eastAsia="Calibri"/>
          <w:lang w:val="fr-FR"/>
        </w:rPr>
      </w:pPr>
      <w:bookmarkStart w:id="23" w:name="_Toc382044017"/>
      <w:r w:rsidRPr="006E6D91">
        <w:rPr>
          <w:rFonts w:eastAsia="Calibri"/>
          <w:lang w:val="fr-FR"/>
        </w:rPr>
        <w:lastRenderedPageBreak/>
        <w:t>Une plateforme pour de nombreuses tâches</w:t>
      </w:r>
      <w:bookmarkEnd w:id="23"/>
    </w:p>
    <w:p w14:paraId="5E81C773" w14:textId="6AE82472" w:rsidR="008B1BD0" w:rsidRPr="008B1BD0" w:rsidRDefault="00EC7601" w:rsidP="00EC7601">
      <w:pPr>
        <w:pStyle w:val="berschrift3"/>
        <w:rPr>
          <w:rFonts w:eastAsia="Calibri"/>
        </w:rPr>
      </w:pPr>
      <w:r>
        <w:t xml:space="preserve">Finances et services </w:t>
      </w:r>
      <w:r w:rsidR="008B1BD0" w:rsidRPr="008B1BD0">
        <w:rPr>
          <w:rFonts w:eastAsia="Calibri"/>
        </w:rPr>
        <w:t>centraux</w:t>
      </w:r>
    </w:p>
    <w:p w14:paraId="33CD6ACF" w14:textId="77777777" w:rsidR="008B1BD0" w:rsidRPr="006E6D91" w:rsidRDefault="008B1BD0" w:rsidP="008B1BD0">
      <w:pPr>
        <w:rPr>
          <w:lang w:val="fr-FR"/>
        </w:rPr>
      </w:pPr>
    </w:p>
    <w:p w14:paraId="6A874D7B" w14:textId="4B1E0D4C" w:rsidR="008B1BD0" w:rsidRPr="006E6D91" w:rsidRDefault="001F3B92" w:rsidP="00E00E5B">
      <w:pPr>
        <w:pStyle w:val="Lead"/>
        <w:rPr>
          <w:lang w:val="fr-FR"/>
        </w:rPr>
      </w:pPr>
      <w:r w:rsidRPr="006E6D91">
        <w:rPr>
          <w:lang w:val="fr-FR"/>
        </w:rPr>
        <w:t xml:space="preserve">Le département Finances et services centraux gère un large spectre de tâches très </w:t>
      </w:r>
      <w:proofErr w:type="gramStart"/>
      <w:r w:rsidRPr="006E6D91">
        <w:rPr>
          <w:lang w:val="fr-FR"/>
        </w:rPr>
        <w:t>diverses:</w:t>
      </w:r>
      <w:proofErr w:type="gramEnd"/>
      <w:r w:rsidRPr="006E6D91">
        <w:rPr>
          <w:lang w:val="fr-FR"/>
        </w:rPr>
        <w:t xml:space="preserve"> comptabilisation et </w:t>
      </w:r>
      <w:proofErr w:type="spellStart"/>
      <w:r w:rsidRPr="006E6D91">
        <w:rPr>
          <w:lang w:val="fr-FR"/>
        </w:rPr>
        <w:t>reporting</w:t>
      </w:r>
      <w:proofErr w:type="spellEnd"/>
      <w:r w:rsidRPr="006E6D91">
        <w:rPr>
          <w:lang w:val="fr-FR"/>
        </w:rPr>
        <w:t xml:space="preserve"> des flux financiers, transmission des appels et réception des visiteurs, entretien régulier des </w:t>
      </w:r>
      <w:r w:rsidR="008B1BD0" w:rsidRPr="006E6D91">
        <w:rPr>
          <w:lang w:val="fr-FR"/>
        </w:rPr>
        <w:t>bureaux</w:t>
      </w:r>
      <w:r w:rsidRPr="006E6D91">
        <w:rPr>
          <w:lang w:val="fr-FR"/>
        </w:rPr>
        <w:t xml:space="preserve"> </w:t>
      </w:r>
      <w:r w:rsidR="008B1BD0" w:rsidRPr="006E6D91">
        <w:rPr>
          <w:lang w:val="fr-FR"/>
        </w:rPr>
        <w:t>et</w:t>
      </w:r>
      <w:r w:rsidRPr="006E6D91">
        <w:rPr>
          <w:lang w:val="fr-FR"/>
        </w:rPr>
        <w:t xml:space="preserve"> </w:t>
      </w:r>
      <w:r w:rsidR="008B1BD0" w:rsidRPr="006E6D91">
        <w:rPr>
          <w:lang w:val="fr-FR"/>
        </w:rPr>
        <w:t>acquisition</w:t>
      </w:r>
      <w:r w:rsidRPr="006E6D91">
        <w:rPr>
          <w:lang w:val="fr-FR"/>
        </w:rPr>
        <w:t xml:space="preserve"> </w:t>
      </w:r>
      <w:r w:rsidR="008B1BD0" w:rsidRPr="006E6D91">
        <w:rPr>
          <w:lang w:val="fr-FR"/>
        </w:rPr>
        <w:t>continue</w:t>
      </w:r>
      <w:r w:rsidRPr="006E6D91">
        <w:rPr>
          <w:lang w:val="fr-FR"/>
        </w:rPr>
        <w:t xml:space="preserve"> </w:t>
      </w:r>
      <w:r w:rsidR="008B1BD0" w:rsidRPr="006E6D91">
        <w:rPr>
          <w:lang w:val="fr-FR"/>
        </w:rPr>
        <w:t>de</w:t>
      </w:r>
      <w:r w:rsidRPr="006E6D91">
        <w:rPr>
          <w:lang w:val="fr-FR"/>
        </w:rPr>
        <w:t xml:space="preserve"> </w:t>
      </w:r>
      <w:r w:rsidR="008B1BD0" w:rsidRPr="006E6D91">
        <w:rPr>
          <w:lang w:val="fr-FR"/>
        </w:rPr>
        <w:t>matériel</w:t>
      </w:r>
      <w:r w:rsidRPr="006E6D91">
        <w:rPr>
          <w:lang w:val="fr-FR"/>
        </w:rPr>
        <w:t xml:space="preserve"> </w:t>
      </w:r>
      <w:r w:rsidR="008B1BD0" w:rsidRPr="006E6D91">
        <w:rPr>
          <w:lang w:val="fr-FR"/>
        </w:rPr>
        <w:t>et</w:t>
      </w:r>
      <w:r w:rsidRPr="006E6D91">
        <w:rPr>
          <w:lang w:val="fr-FR"/>
        </w:rPr>
        <w:t xml:space="preserve"> </w:t>
      </w:r>
      <w:r w:rsidR="008B1BD0" w:rsidRPr="006E6D91">
        <w:rPr>
          <w:lang w:val="fr-FR"/>
        </w:rPr>
        <w:t>de</w:t>
      </w:r>
      <w:r w:rsidRPr="006E6D91">
        <w:rPr>
          <w:lang w:val="fr-FR"/>
        </w:rPr>
        <w:t xml:space="preserve"> </w:t>
      </w:r>
      <w:r w:rsidR="008B1BD0" w:rsidRPr="006E6D91">
        <w:rPr>
          <w:lang w:val="fr-FR"/>
        </w:rPr>
        <w:t>meubles</w:t>
      </w:r>
      <w:r w:rsidRPr="006E6D91">
        <w:rPr>
          <w:lang w:val="fr-FR"/>
        </w:rPr>
        <w:t xml:space="preserve"> </w:t>
      </w:r>
      <w:r w:rsidR="008B1BD0" w:rsidRPr="006E6D91">
        <w:rPr>
          <w:lang w:val="fr-FR"/>
        </w:rPr>
        <w:t>de</w:t>
      </w:r>
      <w:r w:rsidRPr="006E6D91">
        <w:rPr>
          <w:lang w:val="fr-FR"/>
        </w:rPr>
        <w:t xml:space="preserve"> bureau.</w:t>
      </w:r>
    </w:p>
    <w:p w14:paraId="63B4500F" w14:textId="77777777" w:rsidR="008B1BD0" w:rsidRPr="006E6D91" w:rsidRDefault="008B1BD0" w:rsidP="008B1BD0">
      <w:pPr>
        <w:rPr>
          <w:lang w:val="fr-FR"/>
        </w:rPr>
      </w:pPr>
    </w:p>
    <w:p w14:paraId="7AE7FC66" w14:textId="77777777" w:rsidR="000831FB" w:rsidRPr="00841B54" w:rsidRDefault="000831FB" w:rsidP="000831FB">
      <w:pPr>
        <w:rPr>
          <w:lang w:val="fr-FR"/>
        </w:rPr>
      </w:pPr>
      <w:r w:rsidRPr="00841B54">
        <w:rPr>
          <w:lang w:val="fr-FR"/>
        </w:rPr>
        <w:t xml:space="preserve">Cette année encore, la comptabilité financière s’est acquittée avec succès, parallèlement aux travaux de routine, d’un certain nombre de missions spéciales. Il faut souligner la mise à jour du logiciel de comptabilité et l’introduction de nouveaux formats de fichiers dans le cadre de l’harmonisation du trafic suisse des paiements. De plus, la FSA est assujettie à la TVA depuis le 1er juillet 2017, ce qui implique que des réflexions intenses ont dû être menées au préalable afin de pouvoir en assurer la mise en œuvre sur le système de comptabilité. Notre service </w:t>
      </w:r>
      <w:proofErr w:type="spellStart"/>
      <w:r w:rsidRPr="00841B54">
        <w:rPr>
          <w:lang w:val="fr-FR"/>
        </w:rPr>
        <w:t>Controlling</w:t>
      </w:r>
      <w:proofErr w:type="spellEnd"/>
      <w:r w:rsidRPr="00841B54">
        <w:rPr>
          <w:lang w:val="fr-FR"/>
        </w:rPr>
        <w:t xml:space="preserve"> a organisé avec succès un premier audit par l’Office fédéral des assurances sociales (OFAS). L’équipe a remis en temps voulu aux auditeurs tous les justificatifs demandés et répondu à leurs questions de manière compétente et concluante.</w:t>
      </w:r>
    </w:p>
    <w:p w14:paraId="009A78F5" w14:textId="30CAE00C" w:rsidR="0042176E" w:rsidRPr="00841B54" w:rsidRDefault="000831FB" w:rsidP="000831FB">
      <w:pPr>
        <w:rPr>
          <w:lang w:val="fr-FR"/>
        </w:rPr>
      </w:pPr>
      <w:r w:rsidRPr="00841B54">
        <w:rPr>
          <w:lang w:val="fr-FR"/>
        </w:rPr>
        <w:t>Les collaborateurs de l’infrastructure, quant à eux, se sont occupés de coordonner, en outre, l’impression en braille des magazines qui paraissent périodiquement et envoyés en temps voulu. La migration sur Office 365 avec les moyens auxiliaires a posé pas mal de soucis, en particulier pour nos collaboratrices de la centrale téléphonique. Mais grâce à leur grande flexibilité et leur ténacité, elles ont réussi avec brio à régler ces situations difficiles.</w:t>
      </w:r>
    </w:p>
    <w:p w14:paraId="72020419" w14:textId="77777777" w:rsidR="000831FB" w:rsidRPr="006E6D91" w:rsidRDefault="000831FB" w:rsidP="000831FB">
      <w:pPr>
        <w:rPr>
          <w:lang w:val="fr-FR"/>
        </w:rPr>
      </w:pPr>
    </w:p>
    <w:p w14:paraId="36EAD0E4" w14:textId="2BD8FC34" w:rsidR="006C571A" w:rsidRPr="006E6D91" w:rsidRDefault="00872924" w:rsidP="0042176E">
      <w:pPr>
        <w:rPr>
          <w:lang w:val="fr-FR"/>
        </w:rPr>
      </w:pPr>
      <w:r w:rsidRPr="00582ED6">
        <w:rPr>
          <w:lang w:val="fr-FR"/>
        </w:rPr>
        <w:t>Légende de l‘</w:t>
      </w:r>
      <w:proofErr w:type="gramStart"/>
      <w:r w:rsidRPr="00582ED6">
        <w:rPr>
          <w:lang w:val="fr-FR"/>
        </w:rPr>
        <w:t>image</w:t>
      </w:r>
      <w:r w:rsidR="0042176E" w:rsidRPr="006E6D91">
        <w:rPr>
          <w:lang w:val="fr-FR"/>
        </w:rPr>
        <w:t>:</w:t>
      </w:r>
      <w:proofErr w:type="gramEnd"/>
      <w:r w:rsidR="0042176E" w:rsidRPr="006E6D91">
        <w:rPr>
          <w:lang w:val="fr-FR"/>
        </w:rPr>
        <w:t xml:space="preserve"> Impression en braille au secrétariat général de la FSA.</w:t>
      </w:r>
    </w:p>
    <w:p w14:paraId="1348DF9E" w14:textId="1CB7B676" w:rsidR="00FF7F21" w:rsidRDefault="00FF7F21">
      <w:pPr>
        <w:contextualSpacing w:val="0"/>
        <w:rPr>
          <w:lang w:val="fr-FR"/>
        </w:rPr>
      </w:pPr>
    </w:p>
    <w:p w14:paraId="7B00386D" w14:textId="32B261E5" w:rsidR="00224050" w:rsidRPr="006E6D91" w:rsidRDefault="00224050" w:rsidP="00224050">
      <w:pPr>
        <w:pStyle w:val="berschrift2"/>
        <w:rPr>
          <w:lang w:val="fr-FR"/>
        </w:rPr>
      </w:pPr>
      <w:bookmarkStart w:id="24" w:name="_Toc382044018"/>
      <w:r w:rsidRPr="006E6D91">
        <w:rPr>
          <w:lang w:val="fr-FR"/>
        </w:rPr>
        <w:t>Faciliter le quotidien grâce à de nouvelles applications</w:t>
      </w:r>
      <w:bookmarkEnd w:id="24"/>
    </w:p>
    <w:p w14:paraId="7BACD893" w14:textId="1862B851" w:rsidR="00224050" w:rsidRPr="00224050" w:rsidRDefault="00224050" w:rsidP="00224050">
      <w:pPr>
        <w:pStyle w:val="berschrift3"/>
        <w:rPr>
          <w:rFonts w:eastAsia="Calibri"/>
        </w:rPr>
      </w:pPr>
      <w:r>
        <w:t xml:space="preserve">Technologie et </w:t>
      </w:r>
      <w:r w:rsidRPr="00224050">
        <w:rPr>
          <w:rFonts w:eastAsia="Calibri"/>
        </w:rPr>
        <w:t>innovation</w:t>
      </w:r>
    </w:p>
    <w:p w14:paraId="30FD689A" w14:textId="77777777" w:rsidR="00224050" w:rsidRPr="006E6D91" w:rsidRDefault="00224050" w:rsidP="00224050">
      <w:pPr>
        <w:rPr>
          <w:lang w:val="fr-FR"/>
        </w:rPr>
      </w:pPr>
    </w:p>
    <w:p w14:paraId="04A2B6B0" w14:textId="2F6E10E2" w:rsidR="00224050" w:rsidRPr="006E6D91" w:rsidRDefault="00224050" w:rsidP="00224050">
      <w:pPr>
        <w:pStyle w:val="Lead"/>
        <w:rPr>
          <w:lang w:val="fr-FR"/>
        </w:rPr>
      </w:pPr>
      <w:r w:rsidRPr="006E6D91">
        <w:rPr>
          <w:lang w:val="fr-FR"/>
        </w:rPr>
        <w:t xml:space="preserve">Les </w:t>
      </w:r>
      <w:r w:rsidR="00941FB6">
        <w:rPr>
          <w:lang w:val="fr-FR"/>
        </w:rPr>
        <w:t>prestations</w:t>
      </w:r>
      <w:r w:rsidRPr="006E6D91">
        <w:rPr>
          <w:lang w:val="fr-FR"/>
        </w:rPr>
        <w:t xml:space="preserve"> du service se sont concentrées en 2017 sur la recherche sur les</w:t>
      </w:r>
      <w:proofErr w:type="gramStart"/>
      <w:r w:rsidRPr="006E6D91">
        <w:rPr>
          <w:lang w:val="fr-FR"/>
        </w:rPr>
        <w:t xml:space="preserve"> «aides</w:t>
      </w:r>
      <w:proofErr w:type="gramEnd"/>
      <w:r w:rsidRPr="006E6D91">
        <w:rPr>
          <w:lang w:val="fr-FR"/>
        </w:rPr>
        <w:t xml:space="preserve"> à la vision artificielle» et principalement le développement de l’application «</w:t>
      </w:r>
      <w:proofErr w:type="spellStart"/>
      <w:r w:rsidRPr="006E6D91">
        <w:rPr>
          <w:lang w:val="fr-FR"/>
        </w:rPr>
        <w:t>Recunia</w:t>
      </w:r>
      <w:proofErr w:type="spellEnd"/>
      <w:r w:rsidRPr="006E6D91">
        <w:rPr>
          <w:lang w:val="fr-FR"/>
        </w:rPr>
        <w:t>». La collaboration avec des entreprises industrielles et de services a également été d’une importance primordiale.</w:t>
      </w:r>
    </w:p>
    <w:p w14:paraId="71473023" w14:textId="77777777" w:rsidR="00224050" w:rsidRPr="006E6D91" w:rsidRDefault="00224050" w:rsidP="00224050">
      <w:pPr>
        <w:rPr>
          <w:lang w:val="fr-FR"/>
        </w:rPr>
      </w:pPr>
    </w:p>
    <w:p w14:paraId="530EA361" w14:textId="77777777" w:rsidR="00224050" w:rsidRPr="006E6D91" w:rsidRDefault="00224050" w:rsidP="00224050">
      <w:pPr>
        <w:rPr>
          <w:lang w:val="fr-FR"/>
        </w:rPr>
      </w:pPr>
      <w:r w:rsidRPr="006E6D91">
        <w:rPr>
          <w:lang w:val="fr-FR"/>
        </w:rPr>
        <w:t>L’œil artificiel est toujours bien présent, par exemple à travers la caméra d’un smartphone, compagnon permanent pour beaucoup de personnes aveugles ou malvoyantes. C’est dans cet esprit qu’a été développée</w:t>
      </w:r>
      <w:proofErr w:type="gramStart"/>
      <w:r w:rsidRPr="006E6D91">
        <w:rPr>
          <w:lang w:val="fr-FR"/>
        </w:rPr>
        <w:t xml:space="preserve"> «</w:t>
      </w:r>
      <w:proofErr w:type="spellStart"/>
      <w:r w:rsidRPr="006E6D91">
        <w:rPr>
          <w:lang w:val="fr-FR"/>
        </w:rPr>
        <w:t>Recunia</w:t>
      </w:r>
      <w:proofErr w:type="spellEnd"/>
      <w:proofErr w:type="gramEnd"/>
      <w:r w:rsidRPr="006E6D91">
        <w:rPr>
          <w:lang w:val="fr-FR"/>
        </w:rPr>
        <w:t>», première application iPhone capable de reconnaître les billets de banque suisses et de lire leur valeur. L’objectif déclaré est de proposer aux personnes concernées une application particulièrement simple à utiliser et qui leur facilite grandement le quotidien.</w:t>
      </w:r>
    </w:p>
    <w:p w14:paraId="739E9308" w14:textId="77777777" w:rsidR="00224050" w:rsidRPr="006E6D91" w:rsidRDefault="00224050" w:rsidP="00224050">
      <w:pPr>
        <w:rPr>
          <w:lang w:val="fr-FR"/>
        </w:rPr>
      </w:pPr>
      <w:r w:rsidRPr="006E6D91">
        <w:rPr>
          <w:lang w:val="fr-FR"/>
        </w:rPr>
        <w:t>En testant les nouvelles offres et mises au point de ses propres applications, le service se concentre en permanence sur des possibilités techniques novatrices utiles aux utilisateurs aveugles ou malvoyants. Outre l’accessibilité, le point important est surtout une utilisation simple au quotidien. Des connaissances spécifiques constamment complétées peuvent en outre être transmises aux entreprises pour encourager la diffusion de nouvelles applications utiles.</w:t>
      </w:r>
    </w:p>
    <w:p w14:paraId="65EF81D9" w14:textId="0DD3A3A9" w:rsidR="00224050" w:rsidRPr="006E6D91" w:rsidRDefault="00224050" w:rsidP="00224050">
      <w:pPr>
        <w:rPr>
          <w:lang w:val="fr-FR"/>
        </w:rPr>
      </w:pPr>
      <w:r w:rsidRPr="006E6D91">
        <w:rPr>
          <w:lang w:val="fr-FR"/>
        </w:rPr>
        <w:t>Les entreprises partenaires, quant à elles, veillent de plus en plus à ce que les utilisateurs atteints d’un handicap de la vue soient perçus comme des clients comme les autres. C’est pourquoi la demande de tests d’utilisateurs a fortement augmenté en 2017. Durant l’année, le service a aussi mis sur pied un groupe test d’utilisateurs aveugles et malvoyants.</w:t>
      </w:r>
    </w:p>
    <w:p w14:paraId="30556110" w14:textId="0A62CA5D" w:rsidR="00224050" w:rsidRPr="006E6D91" w:rsidRDefault="00224050" w:rsidP="00224050">
      <w:pPr>
        <w:pStyle w:val="berschrift4"/>
        <w:rPr>
          <w:lang w:val="fr-FR"/>
        </w:rPr>
      </w:pPr>
      <w:r w:rsidRPr="006E6D91">
        <w:rPr>
          <w:lang w:val="fr-FR"/>
        </w:rPr>
        <w:t>Service-Information</w:t>
      </w:r>
    </w:p>
    <w:p w14:paraId="4FE63725" w14:textId="6BB7F206" w:rsidR="00224050" w:rsidRPr="006E6D91" w:rsidRDefault="00224050" w:rsidP="00224050">
      <w:pPr>
        <w:rPr>
          <w:b/>
          <w:lang w:val="fr-FR"/>
        </w:rPr>
      </w:pPr>
      <w:r w:rsidRPr="006E6D91">
        <w:rPr>
          <w:b/>
          <w:lang w:val="fr-FR"/>
        </w:rPr>
        <w:t>Informations concernant l’application</w:t>
      </w:r>
      <w:proofErr w:type="gramStart"/>
      <w:r w:rsidRPr="006E6D91">
        <w:rPr>
          <w:b/>
          <w:lang w:val="fr-FR"/>
        </w:rPr>
        <w:t xml:space="preserve"> «</w:t>
      </w:r>
      <w:proofErr w:type="spellStart"/>
      <w:r w:rsidRPr="006E6D91">
        <w:rPr>
          <w:b/>
          <w:lang w:val="fr-FR"/>
        </w:rPr>
        <w:t>Recunia</w:t>
      </w:r>
      <w:proofErr w:type="spellEnd"/>
      <w:proofErr w:type="gramEnd"/>
      <w:r w:rsidRPr="006E6D91">
        <w:rPr>
          <w:b/>
          <w:lang w:val="fr-FR"/>
        </w:rPr>
        <w:t>»</w:t>
      </w:r>
    </w:p>
    <w:p w14:paraId="41680F63" w14:textId="77777777" w:rsidR="00224050" w:rsidRPr="006E6D91" w:rsidRDefault="00224050" w:rsidP="00224050">
      <w:pPr>
        <w:rPr>
          <w:lang w:val="fr-FR"/>
        </w:rPr>
      </w:pPr>
      <w:r w:rsidRPr="006E6D91">
        <w:rPr>
          <w:lang w:val="fr-FR"/>
        </w:rPr>
        <w:t>•</w:t>
      </w:r>
      <w:r w:rsidRPr="006E6D91">
        <w:rPr>
          <w:lang w:val="fr-FR"/>
        </w:rPr>
        <w:tab/>
        <w:t>En tant que première application FSA dans le domaine de la</w:t>
      </w:r>
      <w:proofErr w:type="gramStart"/>
      <w:r w:rsidRPr="006E6D91">
        <w:rPr>
          <w:lang w:val="fr-FR"/>
        </w:rPr>
        <w:t xml:space="preserve"> «vision</w:t>
      </w:r>
      <w:proofErr w:type="gramEnd"/>
      <w:r w:rsidRPr="006E6D91">
        <w:rPr>
          <w:lang w:val="fr-FR"/>
        </w:rPr>
        <w:t xml:space="preserve"> par ordinateur», «</w:t>
      </w:r>
      <w:proofErr w:type="spellStart"/>
      <w:r w:rsidRPr="006E6D91">
        <w:rPr>
          <w:lang w:val="fr-FR"/>
        </w:rPr>
        <w:t>Recunia</w:t>
      </w:r>
      <w:proofErr w:type="spellEnd"/>
      <w:r w:rsidRPr="006E6D91">
        <w:rPr>
          <w:lang w:val="fr-FR"/>
        </w:rPr>
        <w:t>» reconnaît le recto et le verso des neuf billets de banque suisses en circulation.</w:t>
      </w:r>
    </w:p>
    <w:p w14:paraId="53F72A99" w14:textId="27A5BBF1" w:rsidR="00224050" w:rsidRPr="006E6D91" w:rsidRDefault="00224050" w:rsidP="00224050">
      <w:pPr>
        <w:rPr>
          <w:lang w:val="fr-FR"/>
        </w:rPr>
      </w:pPr>
      <w:r w:rsidRPr="006E6D91">
        <w:rPr>
          <w:lang w:val="fr-FR"/>
        </w:rPr>
        <w:t>•</w:t>
      </w:r>
      <w:r w:rsidRPr="006E6D91">
        <w:rPr>
          <w:lang w:val="fr-FR"/>
        </w:rPr>
        <w:tab/>
        <w:t>L’application</w:t>
      </w:r>
      <w:proofErr w:type="gramStart"/>
      <w:r w:rsidRPr="006E6D91">
        <w:rPr>
          <w:lang w:val="fr-FR"/>
        </w:rPr>
        <w:t xml:space="preserve"> «</w:t>
      </w:r>
      <w:proofErr w:type="spellStart"/>
      <w:r w:rsidRPr="006E6D91">
        <w:rPr>
          <w:lang w:val="fr-FR"/>
        </w:rPr>
        <w:t>Recunia</w:t>
      </w:r>
      <w:proofErr w:type="spellEnd"/>
      <w:proofErr w:type="gramEnd"/>
      <w:r w:rsidRPr="006E6D91">
        <w:rPr>
          <w:lang w:val="fr-FR"/>
        </w:rPr>
        <w:t>» est disponible dans l’App Store depuis début novembre 2017 et a été installée 300 fois jusqu’à fin 2017.</w:t>
      </w:r>
    </w:p>
    <w:p w14:paraId="129D38B6" w14:textId="1ED3A52E" w:rsidR="00706113" w:rsidRDefault="00706113">
      <w:pPr>
        <w:contextualSpacing w:val="0"/>
        <w:rPr>
          <w:lang w:val="fr-FR"/>
        </w:rPr>
      </w:pPr>
    </w:p>
    <w:p w14:paraId="4C2A0C1E" w14:textId="1EFFA38A" w:rsidR="00224050" w:rsidRPr="006E6D91" w:rsidRDefault="00224050" w:rsidP="00224050">
      <w:pPr>
        <w:pStyle w:val="berschrift2"/>
        <w:rPr>
          <w:lang w:val="fr-FR"/>
        </w:rPr>
      </w:pPr>
      <w:bookmarkStart w:id="25" w:name="_Toc382044019"/>
      <w:r w:rsidRPr="006E6D91">
        <w:rPr>
          <w:lang w:val="fr-FR"/>
        </w:rPr>
        <w:t>Sensibilisation et aide à l’entraide</w:t>
      </w:r>
      <w:bookmarkEnd w:id="25"/>
    </w:p>
    <w:p w14:paraId="577D8406" w14:textId="41C13BDF" w:rsidR="00224050" w:rsidRPr="00224050" w:rsidRDefault="00224050" w:rsidP="00224050">
      <w:pPr>
        <w:pStyle w:val="berschrift3"/>
        <w:rPr>
          <w:rFonts w:eastAsia="Calibri"/>
        </w:rPr>
      </w:pPr>
      <w:proofErr w:type="spellStart"/>
      <w:r>
        <w:lastRenderedPageBreak/>
        <w:t>Retina</w:t>
      </w:r>
      <w:proofErr w:type="spellEnd"/>
      <w:r>
        <w:t xml:space="preserve"> </w:t>
      </w:r>
      <w:r w:rsidRPr="00224050">
        <w:rPr>
          <w:rFonts w:eastAsia="Calibri"/>
        </w:rPr>
        <w:t>Suisse</w:t>
      </w:r>
    </w:p>
    <w:p w14:paraId="053EBB5E" w14:textId="77777777" w:rsidR="00224050" w:rsidRPr="006E6D91" w:rsidRDefault="00224050" w:rsidP="00224050">
      <w:pPr>
        <w:rPr>
          <w:lang w:val="fr-FR"/>
        </w:rPr>
      </w:pPr>
    </w:p>
    <w:p w14:paraId="5EA71F15" w14:textId="440EC667" w:rsidR="00224050" w:rsidRPr="006E6D91" w:rsidRDefault="00224050" w:rsidP="00224050">
      <w:pPr>
        <w:pStyle w:val="Lead"/>
        <w:rPr>
          <w:lang w:val="fr-FR"/>
        </w:rPr>
      </w:pPr>
      <w:r w:rsidRPr="006E6D91">
        <w:rPr>
          <w:lang w:val="fr-FR"/>
        </w:rPr>
        <w:t xml:space="preserve">Jusqu’à </w:t>
      </w:r>
      <w:r w:rsidR="0006640A">
        <w:rPr>
          <w:lang w:val="fr-FR"/>
        </w:rPr>
        <w:t>fin 2017</w:t>
      </w:r>
      <w:r w:rsidRPr="006E6D91">
        <w:rPr>
          <w:lang w:val="fr-FR"/>
        </w:rPr>
        <w:t xml:space="preserve">, le service de consultation </w:t>
      </w:r>
      <w:proofErr w:type="spellStart"/>
      <w:r w:rsidRPr="006E6D91">
        <w:rPr>
          <w:lang w:val="fr-FR"/>
        </w:rPr>
        <w:t>Retina</w:t>
      </w:r>
      <w:proofErr w:type="spellEnd"/>
      <w:r w:rsidRPr="006E6D91">
        <w:rPr>
          <w:lang w:val="fr-FR"/>
        </w:rPr>
        <w:t xml:space="preserve"> était géré par la FSA. Il sera désormais piloté par </w:t>
      </w:r>
      <w:proofErr w:type="spellStart"/>
      <w:r w:rsidRPr="006E6D91">
        <w:rPr>
          <w:lang w:val="fr-FR"/>
        </w:rPr>
        <w:t>Retina</w:t>
      </w:r>
      <w:proofErr w:type="spellEnd"/>
      <w:r w:rsidRPr="006E6D91">
        <w:rPr>
          <w:lang w:val="fr-FR"/>
        </w:rPr>
        <w:t xml:space="preserve"> Suisse. La collaboration avec la FSA reste toutefois en place.</w:t>
      </w:r>
      <w:r w:rsidRPr="006E6D91">
        <w:rPr>
          <w:lang w:val="fr-FR"/>
        </w:rPr>
        <w:br/>
      </w:r>
    </w:p>
    <w:p w14:paraId="2F134FA0" w14:textId="77777777" w:rsidR="00C44F4E" w:rsidRPr="00841B54" w:rsidRDefault="00C44F4E" w:rsidP="00C44F4E">
      <w:pPr>
        <w:rPr>
          <w:lang w:val="fr-FR"/>
        </w:rPr>
      </w:pPr>
      <w:r w:rsidRPr="00841B54">
        <w:rPr>
          <w:lang w:val="fr-FR"/>
        </w:rPr>
        <w:t xml:space="preserve">À Berne, Coire, Lucerne, Saint-Gall, </w:t>
      </w:r>
      <w:proofErr w:type="spellStart"/>
      <w:r w:rsidRPr="00841B54">
        <w:rPr>
          <w:lang w:val="fr-FR"/>
        </w:rPr>
        <w:t>Winterthour</w:t>
      </w:r>
      <w:proofErr w:type="spellEnd"/>
      <w:r w:rsidRPr="00841B54">
        <w:rPr>
          <w:lang w:val="fr-FR"/>
        </w:rPr>
        <w:t xml:space="preserve"> et Zurich, des personnes atteintes de dégénérescence maculaire liée à l’âge (DMLA) peuvent bénéficier de huit groupes de rencontre axés sur l’entraide. Sous la devise</w:t>
      </w:r>
      <w:proofErr w:type="gramStart"/>
      <w:r w:rsidRPr="00841B54">
        <w:rPr>
          <w:lang w:val="fr-FR"/>
        </w:rPr>
        <w:t xml:space="preserve"> «Aide</w:t>
      </w:r>
      <w:proofErr w:type="gramEnd"/>
      <w:r w:rsidRPr="00841B54">
        <w:rPr>
          <w:lang w:val="fr-FR"/>
        </w:rPr>
        <w:t xml:space="preserve"> à l’entraide», une centaine de membres se réunissait dix fois par an dans le but de surmonter la DMLA, et le groupe de Lausanne environ toutes les six semaines.</w:t>
      </w:r>
    </w:p>
    <w:p w14:paraId="17E1DD96" w14:textId="2693AD52" w:rsidR="00C44F4E" w:rsidRPr="00841B54" w:rsidRDefault="00C44F4E" w:rsidP="00C44F4E">
      <w:pPr>
        <w:rPr>
          <w:lang w:val="fr-FR"/>
        </w:rPr>
      </w:pPr>
      <w:r w:rsidRPr="00841B54">
        <w:rPr>
          <w:lang w:val="fr-FR"/>
        </w:rPr>
        <w:t xml:space="preserve">Les groupes de discussion pour les personnes atteintes de dégénérescence rétiniennes héréditaires ont réuni quant à eux 15 personnes en mars, avril, mai et juin à Lugano et Zurich. Selon une étude de la clinique universitaire de Lausanne, le traitement de la DMLA humide est d’autant mieux supporté que les patients sont informés. Le service de consultation </w:t>
      </w:r>
      <w:proofErr w:type="spellStart"/>
      <w:r w:rsidRPr="00841B54">
        <w:rPr>
          <w:lang w:val="fr-FR"/>
        </w:rPr>
        <w:t>Retina</w:t>
      </w:r>
      <w:proofErr w:type="spellEnd"/>
      <w:r w:rsidRPr="00841B54">
        <w:rPr>
          <w:lang w:val="fr-FR"/>
        </w:rPr>
        <w:t xml:space="preserve"> a donc organisé des séances d’information à Altdorf, </w:t>
      </w:r>
      <w:proofErr w:type="spellStart"/>
      <w:r w:rsidRPr="00841B54">
        <w:rPr>
          <w:lang w:val="fr-FR"/>
        </w:rPr>
        <w:t>Bellinzone</w:t>
      </w:r>
      <w:proofErr w:type="spellEnd"/>
      <w:r w:rsidRPr="00841B54">
        <w:rPr>
          <w:lang w:val="fr-FR"/>
        </w:rPr>
        <w:t>, Berne, Genève, Lausanne, Lucerne, Sion, Saint-Gall et Zurich.</w:t>
      </w:r>
    </w:p>
    <w:p w14:paraId="4EFE7CE3" w14:textId="3957C06C" w:rsidR="00C44F4E" w:rsidRPr="00841B54" w:rsidRDefault="00C44F4E" w:rsidP="00C44F4E">
      <w:pPr>
        <w:pStyle w:val="berschrift4"/>
        <w:rPr>
          <w:lang w:val="fr-FR"/>
        </w:rPr>
      </w:pPr>
      <w:r w:rsidRPr="00841B54">
        <w:rPr>
          <w:lang w:val="fr-FR"/>
        </w:rPr>
        <w:t>Collaboration avec l’</w:t>
      </w:r>
      <w:proofErr w:type="spellStart"/>
      <w:r w:rsidRPr="00841B54">
        <w:rPr>
          <w:lang w:val="fr-FR"/>
        </w:rPr>
        <w:t>Inselspital</w:t>
      </w:r>
      <w:proofErr w:type="spellEnd"/>
    </w:p>
    <w:p w14:paraId="4A8A11CB" w14:textId="767DC553" w:rsidR="00F875C5" w:rsidRPr="00841B54" w:rsidRDefault="00C44F4E" w:rsidP="00C44F4E">
      <w:pPr>
        <w:rPr>
          <w:lang w:val="fr-FR"/>
        </w:rPr>
      </w:pPr>
      <w:r w:rsidRPr="00841B54">
        <w:rPr>
          <w:lang w:val="fr-FR"/>
        </w:rPr>
        <w:t>Il faut mentionner également l’</w:t>
      </w:r>
      <w:proofErr w:type="spellStart"/>
      <w:r w:rsidRPr="00841B54">
        <w:rPr>
          <w:lang w:val="fr-FR"/>
        </w:rPr>
        <w:t>Inselspital</w:t>
      </w:r>
      <w:proofErr w:type="spellEnd"/>
      <w:r w:rsidRPr="00841B54">
        <w:rPr>
          <w:lang w:val="fr-FR"/>
        </w:rPr>
        <w:t xml:space="preserve"> de Berne qui proposait le 10 octobre 2017 un examen des yeux gratuit avec tomographie en cohérence optique (OCT) et mesure de la pression oculaire. En parallèle, </w:t>
      </w:r>
      <w:proofErr w:type="spellStart"/>
      <w:r w:rsidRPr="00841B54">
        <w:rPr>
          <w:lang w:val="fr-FR"/>
        </w:rPr>
        <w:t>Retina</w:t>
      </w:r>
      <w:proofErr w:type="spellEnd"/>
      <w:r w:rsidRPr="00841B54">
        <w:rPr>
          <w:lang w:val="fr-FR"/>
        </w:rPr>
        <w:t xml:space="preserve"> offrait des consultations. Des moyens auxiliaires de divers fournisseurs et du service de consultation local ont aussi pu être évalués. Le temps fort de l’année a toutefois été la visite du Friedrich Miescher Institute for </w:t>
      </w:r>
      <w:proofErr w:type="spellStart"/>
      <w:r w:rsidRPr="00841B54">
        <w:rPr>
          <w:lang w:val="fr-FR"/>
        </w:rPr>
        <w:t>Biological</w:t>
      </w:r>
      <w:proofErr w:type="spellEnd"/>
      <w:r w:rsidRPr="00841B54">
        <w:rPr>
          <w:lang w:val="fr-FR"/>
        </w:rPr>
        <w:t xml:space="preserve"> </w:t>
      </w:r>
      <w:proofErr w:type="spellStart"/>
      <w:r w:rsidRPr="00841B54">
        <w:rPr>
          <w:lang w:val="fr-FR"/>
        </w:rPr>
        <w:t>Research</w:t>
      </w:r>
      <w:proofErr w:type="spellEnd"/>
      <w:r w:rsidRPr="00841B54">
        <w:rPr>
          <w:lang w:val="fr-FR"/>
        </w:rPr>
        <w:t xml:space="preserve"> à Bâle, où le professeur </w:t>
      </w:r>
      <w:proofErr w:type="spellStart"/>
      <w:r w:rsidRPr="00841B54">
        <w:rPr>
          <w:lang w:val="fr-FR"/>
        </w:rPr>
        <w:t>Botond</w:t>
      </w:r>
      <w:proofErr w:type="spellEnd"/>
      <w:r w:rsidRPr="00841B54">
        <w:rPr>
          <w:lang w:val="fr-FR"/>
        </w:rPr>
        <w:t xml:space="preserve"> </w:t>
      </w:r>
      <w:proofErr w:type="spellStart"/>
      <w:r w:rsidRPr="00841B54">
        <w:rPr>
          <w:lang w:val="fr-FR"/>
        </w:rPr>
        <w:t>Roska</w:t>
      </w:r>
      <w:proofErr w:type="spellEnd"/>
      <w:r w:rsidRPr="00841B54">
        <w:rPr>
          <w:lang w:val="fr-FR"/>
        </w:rPr>
        <w:t xml:space="preserve"> et son équipe ont expliqué leur travail de mise au point de nouvelles thérapies pour les dégénérescences rétiniennes.</w:t>
      </w:r>
    </w:p>
    <w:p w14:paraId="2DD97762" w14:textId="5CACBBA6" w:rsidR="00F875C5" w:rsidRPr="006E6D91" w:rsidRDefault="00F875C5" w:rsidP="00F875C5">
      <w:pPr>
        <w:pStyle w:val="berschrift4"/>
        <w:rPr>
          <w:lang w:val="fr-FR"/>
        </w:rPr>
      </w:pPr>
      <w:r w:rsidRPr="006E6D91">
        <w:rPr>
          <w:lang w:val="fr-FR"/>
        </w:rPr>
        <w:t>Service-Information</w:t>
      </w:r>
    </w:p>
    <w:p w14:paraId="1155EBE3" w14:textId="227DECC1" w:rsidR="00F875C5" w:rsidRPr="006E6D91" w:rsidRDefault="00F875C5" w:rsidP="00F875C5">
      <w:pPr>
        <w:rPr>
          <w:b/>
          <w:lang w:val="fr-FR"/>
        </w:rPr>
      </w:pPr>
      <w:r w:rsidRPr="006E6D91">
        <w:rPr>
          <w:b/>
          <w:lang w:val="fr-FR"/>
        </w:rPr>
        <w:t>Consultations personnalisées</w:t>
      </w:r>
    </w:p>
    <w:p w14:paraId="5FA0F112" w14:textId="77777777" w:rsidR="00F875C5" w:rsidRPr="006E6D91" w:rsidRDefault="00F875C5" w:rsidP="00F875C5">
      <w:pPr>
        <w:rPr>
          <w:lang w:val="fr-FR"/>
        </w:rPr>
      </w:pPr>
      <w:r w:rsidRPr="006E6D91">
        <w:rPr>
          <w:lang w:val="fr-FR"/>
        </w:rPr>
        <w:t>•</w:t>
      </w:r>
      <w:r w:rsidRPr="006E6D91">
        <w:rPr>
          <w:lang w:val="fr-FR"/>
        </w:rPr>
        <w:tab/>
        <w:t>47 clients ont suivi plus d’une heure de consultation (337,5 heures) 116 clients ont suivi moins d’une heure de consultations (51 heures).</w:t>
      </w:r>
    </w:p>
    <w:p w14:paraId="0AC5ADE4" w14:textId="6F31E696" w:rsidR="00F875C5" w:rsidRDefault="00F875C5" w:rsidP="00F875C5">
      <w:pPr>
        <w:rPr>
          <w:lang w:val="fr-FR"/>
        </w:rPr>
      </w:pPr>
      <w:r w:rsidRPr="006E6D91">
        <w:rPr>
          <w:lang w:val="fr-FR"/>
        </w:rPr>
        <w:t>•</w:t>
      </w:r>
      <w:r w:rsidRPr="006E6D91">
        <w:rPr>
          <w:lang w:val="fr-FR"/>
        </w:rPr>
        <w:tab/>
        <w:t>En 2017, de brefs conseils ont, de plus, été donnés pour un total de 168,75 heures.</w:t>
      </w:r>
    </w:p>
    <w:p w14:paraId="329CC008" w14:textId="77777777" w:rsidR="003A1C44" w:rsidRDefault="003A1C44" w:rsidP="003A1C44">
      <w:pPr>
        <w:pStyle w:val="berschrift1"/>
        <w:rPr>
          <w:lang w:val="fr-FR"/>
        </w:rPr>
      </w:pPr>
      <w:r>
        <w:rPr>
          <w:lang w:val="fr-FR"/>
        </w:rPr>
        <w:lastRenderedPageBreak/>
        <w:t>Compte annuel</w:t>
      </w:r>
    </w:p>
    <w:p w14:paraId="427FAFC0" w14:textId="77777777" w:rsidR="003A1C44" w:rsidRDefault="003A1C44" w:rsidP="003A1C44">
      <w:pPr>
        <w:pStyle w:val="Titel"/>
      </w:pPr>
      <w:r>
        <w:t>Finances</w:t>
      </w:r>
    </w:p>
    <w:p w14:paraId="37861F1C" w14:textId="77777777" w:rsidR="003A1C44" w:rsidRDefault="003A1C44" w:rsidP="003A1C44">
      <w:pPr>
        <w:rPr>
          <w:lang w:val="fr-FR"/>
        </w:rPr>
      </w:pPr>
      <w:r>
        <w:rPr>
          <w:lang w:val="fr-FR"/>
        </w:rPr>
        <w:t xml:space="preserve">La présentation des comptes de la Fédération suisse des aveugles et malvoyants est réalisée conformément aux recommandations relatives à la présentation des comptes </w:t>
      </w:r>
      <w:proofErr w:type="spellStart"/>
      <w:r>
        <w:rPr>
          <w:lang w:val="fr-FR"/>
        </w:rPr>
        <w:t>Swiss</w:t>
      </w:r>
      <w:proofErr w:type="spellEnd"/>
      <w:r>
        <w:rPr>
          <w:lang w:val="fr-FR"/>
        </w:rPr>
        <w:t xml:space="preserve"> GAAP RPC 21 (établissement des comptes des organisations sociales d’utilité publique à but non lucratif). Celles-ci sont obligatoires pour les organisations munies du label de qualité ZEWO. Les comptes annuels ont par ailleurs été vérifiés par l’organe de révision externe, von </w:t>
      </w:r>
      <w:proofErr w:type="spellStart"/>
      <w:r>
        <w:rPr>
          <w:lang w:val="fr-FR"/>
        </w:rPr>
        <w:t>Graffenried</w:t>
      </w:r>
      <w:proofErr w:type="spellEnd"/>
      <w:r>
        <w:rPr>
          <w:lang w:val="fr-FR"/>
        </w:rPr>
        <w:t xml:space="preserve"> Treuhand AG à Berne.</w:t>
      </w:r>
    </w:p>
    <w:p w14:paraId="2F643E27" w14:textId="77777777" w:rsidR="003A1C44" w:rsidRDefault="003A1C44" w:rsidP="003A1C44">
      <w:pPr>
        <w:rPr>
          <w:lang w:val="fr-FR"/>
        </w:rPr>
      </w:pPr>
      <w:r>
        <w:rPr>
          <w:lang w:val="fr-FR"/>
        </w:rPr>
        <w:t xml:space="preserve">La comparaison du bilan 2017 avec celui de l’année précédente montre que nos actifs et nos passifs ont diminué d’environ </w:t>
      </w:r>
      <w:proofErr w:type="spellStart"/>
      <w:r>
        <w:rPr>
          <w:lang w:val="fr-FR"/>
        </w:rPr>
        <w:t>Mfr</w:t>
      </w:r>
      <w:proofErr w:type="spellEnd"/>
      <w:r>
        <w:rPr>
          <w:lang w:val="fr-FR"/>
        </w:rPr>
        <w:t xml:space="preserve">. 322. Nos liquidités ont même diminué de </w:t>
      </w:r>
      <w:proofErr w:type="spellStart"/>
      <w:r>
        <w:rPr>
          <w:lang w:val="fr-FR"/>
        </w:rPr>
        <w:t>Mfr</w:t>
      </w:r>
      <w:proofErr w:type="spellEnd"/>
      <w:r>
        <w:rPr>
          <w:lang w:val="fr-FR"/>
        </w:rPr>
        <w:t xml:space="preserve">. 1456 par rapport à l’exercice précédent. L’Actif immobilisé a </w:t>
      </w:r>
      <w:proofErr w:type="gramStart"/>
      <w:r>
        <w:rPr>
          <w:lang w:val="fr-FR"/>
        </w:rPr>
        <w:t>par contre</w:t>
      </w:r>
      <w:proofErr w:type="gramEnd"/>
      <w:r>
        <w:rPr>
          <w:lang w:val="fr-FR"/>
        </w:rPr>
        <w:t xml:space="preserve"> augmenté d’environ </w:t>
      </w:r>
      <w:proofErr w:type="spellStart"/>
      <w:r>
        <w:rPr>
          <w:lang w:val="fr-FR"/>
        </w:rPr>
        <w:t>Mfr</w:t>
      </w:r>
      <w:proofErr w:type="spellEnd"/>
      <w:r>
        <w:rPr>
          <w:lang w:val="fr-FR"/>
        </w:rPr>
        <w:t>. 1781, car la valeur de nos placements financiers a augmenté par des acquisitions et un accroissement de la valeur.</w:t>
      </w:r>
    </w:p>
    <w:p w14:paraId="33B134DC" w14:textId="77777777" w:rsidR="003A1C44" w:rsidRDefault="003A1C44" w:rsidP="003A1C44">
      <w:pPr>
        <w:rPr>
          <w:lang w:val="fr-FR"/>
        </w:rPr>
      </w:pPr>
      <w:r>
        <w:rPr>
          <w:lang w:val="fr-FR"/>
        </w:rPr>
        <w:t xml:space="preserve">Du point de vue du financement (Passif), les engagements ont augmenté de </w:t>
      </w:r>
      <w:proofErr w:type="spellStart"/>
      <w:r>
        <w:rPr>
          <w:lang w:val="fr-FR"/>
        </w:rPr>
        <w:t>Mfr</w:t>
      </w:r>
      <w:proofErr w:type="spellEnd"/>
      <w:r>
        <w:rPr>
          <w:lang w:val="fr-FR"/>
        </w:rPr>
        <w:t xml:space="preserve">. 1587 alors que le capital de fonds à affectation spéciale a diminué d’env. </w:t>
      </w:r>
      <w:proofErr w:type="spellStart"/>
      <w:r>
        <w:rPr>
          <w:lang w:val="fr-FR"/>
        </w:rPr>
        <w:t>Mfr</w:t>
      </w:r>
      <w:proofErr w:type="spellEnd"/>
      <w:r>
        <w:rPr>
          <w:lang w:val="fr-FR"/>
        </w:rPr>
        <w:t xml:space="preserve">. 174. </w:t>
      </w:r>
      <w:proofErr w:type="gramStart"/>
      <w:r>
        <w:rPr>
          <w:lang w:val="fr-FR"/>
        </w:rPr>
        <w:t>Suite au</w:t>
      </w:r>
      <w:proofErr w:type="gramEnd"/>
      <w:r>
        <w:rPr>
          <w:lang w:val="fr-FR"/>
        </w:rPr>
        <w:t xml:space="preserve"> résultat négatif en 2017, le capital de l’organisation a diminué d’environ </w:t>
      </w:r>
      <w:proofErr w:type="spellStart"/>
      <w:r>
        <w:rPr>
          <w:lang w:val="fr-FR"/>
        </w:rPr>
        <w:t>Mfr</w:t>
      </w:r>
      <w:proofErr w:type="spellEnd"/>
      <w:r>
        <w:rPr>
          <w:lang w:val="fr-FR"/>
        </w:rPr>
        <w:t>. 1735 par rapport à l’exercice précédent.</w:t>
      </w:r>
    </w:p>
    <w:p w14:paraId="3045BBD5" w14:textId="7EED39C6" w:rsidR="003A1C44" w:rsidRDefault="003A1C44" w:rsidP="003A1C44">
      <w:pPr>
        <w:rPr>
          <w:lang w:val="fr-FR"/>
        </w:rPr>
      </w:pPr>
      <w:r>
        <w:rPr>
          <w:lang w:val="fr-FR"/>
        </w:rPr>
        <w:t xml:space="preserve">Le compte d’exploitation 2017 a clôturé avec un résultat négatif avant variation des fonds de </w:t>
      </w:r>
      <w:proofErr w:type="spellStart"/>
      <w:r>
        <w:rPr>
          <w:lang w:val="fr-FR"/>
        </w:rPr>
        <w:t>Mfr</w:t>
      </w:r>
      <w:proofErr w:type="spellEnd"/>
      <w:r>
        <w:rPr>
          <w:lang w:val="fr-FR"/>
        </w:rPr>
        <w:t xml:space="preserve">. 1909, ce qui est nettement plus positif de </w:t>
      </w:r>
      <w:proofErr w:type="spellStart"/>
      <w:r>
        <w:rPr>
          <w:lang w:val="fr-FR"/>
        </w:rPr>
        <w:t>Mfr</w:t>
      </w:r>
      <w:proofErr w:type="spellEnd"/>
      <w:r>
        <w:rPr>
          <w:lang w:val="fr-FR"/>
        </w:rPr>
        <w:t xml:space="preserve">. 1329 que le résultat correspondant en 2016. La raison principale de la marquante petite perte était les très grandes économies de coût, lesquelles ont permis une réduction des charges d’un montant total </w:t>
      </w:r>
      <w:r w:rsidR="00FD759E">
        <w:rPr>
          <w:lang w:val="fr-FR"/>
        </w:rPr>
        <w:t xml:space="preserve">de </w:t>
      </w:r>
      <w:r>
        <w:rPr>
          <w:lang w:val="fr-FR"/>
        </w:rPr>
        <w:t>presque d’un CHF 1 Million par rapport à l’année précédente.</w:t>
      </w:r>
    </w:p>
    <w:p w14:paraId="7E43A108" w14:textId="77777777" w:rsidR="003A1C44" w:rsidRDefault="003A1C44" w:rsidP="003A1C44">
      <w:pPr>
        <w:rPr>
          <w:lang w:val="fr-FR"/>
        </w:rPr>
      </w:pPr>
      <w:r>
        <w:rPr>
          <w:lang w:val="fr-FR"/>
        </w:rPr>
        <w:t xml:space="preserve">En raison de l’environnement de placement positif sur les marchés financiers en 2017, il a été possible de réaliser un résultat financier très positif de </w:t>
      </w:r>
      <w:proofErr w:type="spellStart"/>
      <w:r>
        <w:rPr>
          <w:lang w:val="fr-FR"/>
        </w:rPr>
        <w:t>Mfr</w:t>
      </w:r>
      <w:proofErr w:type="spellEnd"/>
      <w:r>
        <w:rPr>
          <w:lang w:val="fr-FR"/>
        </w:rPr>
        <w:t>. 577.</w:t>
      </w:r>
    </w:p>
    <w:p w14:paraId="0385BB21" w14:textId="77777777" w:rsidR="003A1C44" w:rsidRDefault="003A1C44" w:rsidP="003A1C44">
      <w:pPr>
        <w:rPr>
          <w:lang w:val="fr-FR"/>
        </w:rPr>
      </w:pPr>
      <w:r>
        <w:rPr>
          <w:lang w:val="fr-FR"/>
        </w:rPr>
        <w:t xml:space="preserve">En outre, le résultat exceptionnel comprend la dissolution de corrections de valeur de </w:t>
      </w:r>
      <w:proofErr w:type="spellStart"/>
      <w:r>
        <w:rPr>
          <w:lang w:val="fr-FR"/>
        </w:rPr>
        <w:t>Solsana</w:t>
      </w:r>
      <w:proofErr w:type="spellEnd"/>
      <w:r>
        <w:rPr>
          <w:lang w:val="fr-FR"/>
        </w:rPr>
        <w:t xml:space="preserve"> SA dans le domaine immobilier de </w:t>
      </w:r>
      <w:proofErr w:type="spellStart"/>
      <w:r>
        <w:rPr>
          <w:lang w:val="fr-FR"/>
        </w:rPr>
        <w:t>Mfr</w:t>
      </w:r>
      <w:proofErr w:type="spellEnd"/>
      <w:r>
        <w:rPr>
          <w:lang w:val="fr-FR"/>
        </w:rPr>
        <w:t>. 528.</w:t>
      </w:r>
    </w:p>
    <w:p w14:paraId="6D621D0D" w14:textId="77777777" w:rsidR="00FD759E" w:rsidRPr="00FD759E" w:rsidRDefault="00FD759E" w:rsidP="00FD759E">
      <w:pPr>
        <w:autoSpaceDE w:val="0"/>
        <w:autoSpaceDN w:val="0"/>
        <w:adjustRightInd w:val="0"/>
        <w:contextualSpacing w:val="0"/>
        <w:rPr>
          <w:rFonts w:eastAsia="Calibri" w:cs="Arial"/>
          <w:sz w:val="21"/>
          <w:szCs w:val="21"/>
          <w:lang w:val="fr-FR" w:eastAsia="de-CH"/>
        </w:rPr>
      </w:pPr>
      <w:proofErr w:type="spellStart"/>
      <w:r w:rsidRPr="00FD759E">
        <w:rPr>
          <w:rFonts w:eastAsia="Calibri" w:cs="Arial"/>
          <w:color w:val="000000"/>
          <w:szCs w:val="28"/>
          <w:lang w:val="fr-FR" w:eastAsia="de-CH"/>
        </w:rPr>
        <w:t>Mfr</w:t>
      </w:r>
      <w:proofErr w:type="spellEnd"/>
      <w:r w:rsidRPr="00FD759E">
        <w:rPr>
          <w:rFonts w:eastAsia="Calibri" w:cs="Arial"/>
          <w:color w:val="000000"/>
          <w:szCs w:val="28"/>
          <w:lang w:val="fr-FR" w:eastAsia="de-CH"/>
        </w:rPr>
        <w:t>. 174 ont été prélevés des fonds à affectation spéciale pour les buts correspondants.</w:t>
      </w:r>
    </w:p>
    <w:p w14:paraId="10290C88" w14:textId="77777777" w:rsidR="003A1C44" w:rsidRPr="003A1C44" w:rsidRDefault="003A1C44" w:rsidP="003A1C44">
      <w:pPr>
        <w:rPr>
          <w:lang w:val="fr-FR"/>
        </w:rPr>
      </w:pPr>
      <w:r>
        <w:rPr>
          <w:lang w:val="fr-FR"/>
        </w:rPr>
        <w:t xml:space="preserve">Le résultat avant variation de capital s’est ainsi nettement amélioré par rapport à l’exercice précédent, à </w:t>
      </w:r>
      <w:proofErr w:type="spellStart"/>
      <w:r>
        <w:rPr>
          <w:lang w:val="fr-FR"/>
        </w:rPr>
        <w:t>Mfr</w:t>
      </w:r>
      <w:proofErr w:type="spellEnd"/>
      <w:r>
        <w:rPr>
          <w:lang w:val="fr-FR"/>
        </w:rPr>
        <w:t xml:space="preserve">. -1735. </w:t>
      </w:r>
      <w:r w:rsidRPr="003A1C44">
        <w:rPr>
          <w:lang w:val="fr-FR"/>
        </w:rPr>
        <w:t xml:space="preserve">Compte tenu de retraits de </w:t>
      </w:r>
      <w:r w:rsidRPr="003A1C44">
        <w:rPr>
          <w:lang w:val="fr-FR"/>
        </w:rPr>
        <w:lastRenderedPageBreak/>
        <w:t xml:space="preserve">fonds à hauteur de </w:t>
      </w:r>
      <w:proofErr w:type="spellStart"/>
      <w:r w:rsidRPr="003A1C44">
        <w:rPr>
          <w:lang w:val="fr-FR"/>
        </w:rPr>
        <w:t>Mfr</w:t>
      </w:r>
      <w:proofErr w:type="spellEnd"/>
      <w:r w:rsidRPr="003A1C44">
        <w:rPr>
          <w:lang w:val="fr-FR"/>
        </w:rPr>
        <w:t xml:space="preserve">. 1400, le déficit a ainsi diminué à </w:t>
      </w:r>
      <w:proofErr w:type="spellStart"/>
      <w:r w:rsidRPr="003A1C44">
        <w:rPr>
          <w:lang w:val="fr-FR"/>
        </w:rPr>
        <w:t>Mfr</w:t>
      </w:r>
      <w:proofErr w:type="spellEnd"/>
      <w:r w:rsidRPr="003A1C44">
        <w:rPr>
          <w:lang w:val="fr-FR"/>
        </w:rPr>
        <w:t>. 335, soit nettement moins que l’exercice précédent.</w:t>
      </w:r>
    </w:p>
    <w:p w14:paraId="11D26DBD" w14:textId="77777777" w:rsidR="003A1C44" w:rsidRPr="003A1C44" w:rsidRDefault="003A1C44" w:rsidP="003A1C44">
      <w:pPr>
        <w:rPr>
          <w:lang w:val="fr-FR"/>
        </w:rPr>
      </w:pPr>
      <w:r w:rsidRPr="003A1C44">
        <w:rPr>
          <w:lang w:val="fr-FR"/>
        </w:rPr>
        <w:t xml:space="preserve">Ce résultat signifie que les efforts importants pour réduire les coûts déployés l’année passée ont eu beaucoup de succès et qu’ils restent d’une nécessité absolue. De nouvelles mesures devront encore être prises pour améliorer le résultat. La pérennité financière de la FSA et, par conséquent, sa vocation statutaire ne </w:t>
      </w:r>
      <w:proofErr w:type="gramStart"/>
      <w:r w:rsidRPr="003A1C44">
        <w:rPr>
          <w:lang w:val="fr-FR"/>
        </w:rPr>
        <w:t>pourront</w:t>
      </w:r>
      <w:proofErr w:type="gramEnd"/>
      <w:r w:rsidRPr="003A1C44">
        <w:rPr>
          <w:lang w:val="fr-FR"/>
        </w:rPr>
        <w:t xml:space="preserve"> être garanties à l’avenir que de cette manière.</w:t>
      </w:r>
    </w:p>
    <w:p w14:paraId="50C8A534" w14:textId="77777777" w:rsidR="003A1C44" w:rsidRPr="003A1C44" w:rsidRDefault="003A1C44" w:rsidP="003A1C44">
      <w:pPr>
        <w:rPr>
          <w:lang w:val="fr-FR"/>
        </w:rPr>
      </w:pPr>
    </w:p>
    <w:p w14:paraId="3C76A8E9" w14:textId="77777777" w:rsidR="003A1C44" w:rsidRDefault="003A1C44" w:rsidP="003A1C44">
      <w:pPr>
        <w:pStyle w:val="berschrift1"/>
      </w:pPr>
      <w:proofErr w:type="spellStart"/>
      <w:r>
        <w:t>Bilan</w:t>
      </w:r>
      <w:proofErr w:type="spellEnd"/>
      <w:r>
        <w:t xml:space="preserve"> en </w:t>
      </w:r>
      <w:proofErr w:type="spellStart"/>
      <w:r>
        <w:t>Mfr</w:t>
      </w:r>
      <w:proofErr w:type="spellEnd"/>
      <w:r>
        <w:t>.</w:t>
      </w:r>
    </w:p>
    <w:p w14:paraId="2F3AD780" w14:textId="77777777" w:rsidR="003A1C44" w:rsidRDefault="003A1C44" w:rsidP="003A1C44"/>
    <w:tbl>
      <w:tblPr>
        <w:tblW w:w="5100" w:type="pct"/>
        <w:tblCellMar>
          <w:left w:w="0" w:type="dxa"/>
          <w:right w:w="0" w:type="dxa"/>
        </w:tblCellMar>
        <w:tblLook w:val="04A0" w:firstRow="1" w:lastRow="0" w:firstColumn="1" w:lastColumn="0" w:noHBand="0" w:noVBand="1"/>
      </w:tblPr>
      <w:tblGrid>
        <w:gridCol w:w="6155"/>
        <w:gridCol w:w="141"/>
        <w:gridCol w:w="1675"/>
        <w:gridCol w:w="1677"/>
      </w:tblGrid>
      <w:tr w:rsidR="003A1C44" w14:paraId="22E9742A" w14:textId="77777777" w:rsidTr="003A1C44">
        <w:trPr>
          <w:trHeight w:val="510"/>
        </w:trPr>
        <w:tc>
          <w:tcPr>
            <w:tcW w:w="5000" w:type="pct"/>
            <w:gridSpan w:val="4"/>
            <w:tcBorders>
              <w:top w:val="single" w:sz="6" w:space="0" w:color="auto"/>
              <w:left w:val="single" w:sz="6" w:space="0" w:color="auto"/>
              <w:bottom w:val="single" w:sz="8" w:space="0" w:color="000000"/>
              <w:right w:val="single" w:sz="8" w:space="0" w:color="000000"/>
            </w:tcBorders>
            <w:hideMark/>
          </w:tcPr>
          <w:p w14:paraId="7F6A0FB4" w14:textId="77777777" w:rsidR="003A1C44" w:rsidRDefault="003A1C44">
            <w:pPr>
              <w:widowControl w:val="0"/>
              <w:tabs>
                <w:tab w:val="right" w:pos="8108"/>
                <w:tab w:val="right" w:pos="9752"/>
              </w:tabs>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2B2C84"/>
                <w:spacing w:val="1"/>
                <w:sz w:val="40"/>
                <w:szCs w:val="40"/>
                <w:lang w:val="de-CH" w:eastAsia="de-CH"/>
              </w:rPr>
              <w:t>Actif</w:t>
            </w:r>
            <w:proofErr w:type="spellEnd"/>
            <w:r>
              <w:rPr>
                <w:rFonts w:ascii="MinionPro-Regular" w:eastAsia="Calibri" w:hAnsi="MinionPro-Regular" w:cs="MinionPro-Regular"/>
                <w:color w:val="000000"/>
                <w:sz w:val="36"/>
                <w:szCs w:val="36"/>
                <w:lang w:eastAsia="de-CH"/>
              </w:rPr>
              <w:tab/>
            </w:r>
            <w:r>
              <w:rPr>
                <w:rFonts w:ascii="HelveticaNeue-Bold" w:eastAsia="Calibri" w:hAnsi="HelveticaNeue-Bold" w:cs="HelveticaNeue-Bold"/>
                <w:b/>
                <w:bCs/>
                <w:color w:val="2B2C84"/>
                <w:spacing w:val="1"/>
                <w:szCs w:val="28"/>
                <w:lang w:val="de-CH" w:eastAsia="de-CH"/>
              </w:rPr>
              <w:t>31.12.2017</w:t>
            </w:r>
            <w:r>
              <w:rPr>
                <w:rFonts w:ascii="MinionPro-Regular" w:eastAsia="Calibri" w:hAnsi="MinionPro-Regular" w:cs="MinionPro-Regular"/>
                <w:color w:val="000000"/>
                <w:szCs w:val="28"/>
                <w:lang w:eastAsia="de-CH"/>
              </w:rPr>
              <w:tab/>
            </w:r>
            <w:r>
              <w:rPr>
                <w:rFonts w:ascii="HelveticaNeue-Bold" w:eastAsia="Calibri" w:hAnsi="HelveticaNeue-Bold" w:cs="HelveticaNeue-Bold"/>
                <w:b/>
                <w:bCs/>
                <w:color w:val="2B2C84"/>
                <w:spacing w:val="1"/>
                <w:szCs w:val="28"/>
                <w:lang w:val="de-CH" w:eastAsia="de-CH"/>
              </w:rPr>
              <w:t>31.12.2016</w:t>
            </w:r>
          </w:p>
        </w:tc>
      </w:tr>
      <w:tr w:rsidR="003A1C44" w14:paraId="4811D6CD" w14:textId="77777777" w:rsidTr="003A1C44">
        <w:trPr>
          <w:trHeight w:hRule="exact" w:val="453"/>
        </w:trPr>
        <w:tc>
          <w:tcPr>
            <w:tcW w:w="3190" w:type="pct"/>
            <w:tcBorders>
              <w:top w:val="single" w:sz="8" w:space="0" w:color="000000"/>
              <w:left w:val="single" w:sz="6" w:space="0" w:color="auto"/>
              <w:bottom w:val="single" w:sz="8" w:space="0" w:color="000000"/>
              <w:right w:val="single" w:sz="6" w:space="0" w:color="auto"/>
            </w:tcBorders>
            <w:vAlign w:val="center"/>
            <w:hideMark/>
          </w:tcPr>
          <w:p w14:paraId="711A27D3"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Total </w:t>
            </w:r>
            <w:proofErr w:type="spellStart"/>
            <w:r>
              <w:rPr>
                <w:rFonts w:ascii="HelveticaNeue-Bold" w:eastAsia="Calibri" w:hAnsi="HelveticaNeue-Bold" w:cs="HelveticaNeue-Bold"/>
                <w:b/>
                <w:bCs/>
                <w:color w:val="000000"/>
                <w:spacing w:val="1"/>
                <w:szCs w:val="28"/>
                <w:lang w:val="de-CH" w:eastAsia="de-CH"/>
              </w:rPr>
              <w:t>Actif</w:t>
            </w:r>
            <w:proofErr w:type="spellEnd"/>
          </w:p>
        </w:tc>
        <w:tc>
          <w:tcPr>
            <w:tcW w:w="941" w:type="pct"/>
            <w:gridSpan w:val="2"/>
            <w:tcBorders>
              <w:top w:val="single" w:sz="8" w:space="0" w:color="000000"/>
              <w:left w:val="single" w:sz="6" w:space="0" w:color="auto"/>
              <w:bottom w:val="single" w:sz="8" w:space="0" w:color="000000"/>
              <w:right w:val="single" w:sz="6" w:space="0" w:color="auto"/>
            </w:tcBorders>
            <w:vAlign w:val="center"/>
            <w:hideMark/>
          </w:tcPr>
          <w:p w14:paraId="1376CF2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29’813</w:t>
            </w:r>
          </w:p>
        </w:tc>
        <w:tc>
          <w:tcPr>
            <w:tcW w:w="869" w:type="pct"/>
            <w:tcBorders>
              <w:top w:val="single" w:sz="8" w:space="0" w:color="000000"/>
              <w:left w:val="single" w:sz="6" w:space="0" w:color="auto"/>
              <w:bottom w:val="single" w:sz="8" w:space="0" w:color="000000"/>
              <w:right w:val="single" w:sz="6" w:space="0" w:color="auto"/>
            </w:tcBorders>
            <w:vAlign w:val="center"/>
            <w:hideMark/>
          </w:tcPr>
          <w:p w14:paraId="4FF6BF3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30’135</w:t>
            </w:r>
          </w:p>
        </w:tc>
      </w:tr>
      <w:tr w:rsidR="003A1C44" w14:paraId="5D9A9318" w14:textId="77777777" w:rsidTr="003A1C44">
        <w:trPr>
          <w:trHeight w:val="368"/>
        </w:trPr>
        <w:tc>
          <w:tcPr>
            <w:tcW w:w="5000" w:type="pct"/>
            <w:gridSpan w:val="4"/>
            <w:tcBorders>
              <w:top w:val="single" w:sz="8" w:space="0" w:color="000000"/>
              <w:left w:val="single" w:sz="6" w:space="0" w:color="auto"/>
              <w:bottom w:val="single" w:sz="8" w:space="0" w:color="000000"/>
              <w:right w:val="single" w:sz="8" w:space="0" w:color="000000"/>
            </w:tcBorders>
            <w:tcMar>
              <w:top w:w="0" w:type="dxa"/>
              <w:left w:w="0" w:type="dxa"/>
              <w:bottom w:w="57" w:type="dxa"/>
              <w:right w:w="0" w:type="dxa"/>
            </w:tcMar>
          </w:tcPr>
          <w:p w14:paraId="6F6A570D"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701694A5" w14:textId="77777777" w:rsidTr="003A1C44">
        <w:trPr>
          <w:trHeight w:hRule="exact" w:val="368"/>
        </w:trPr>
        <w:tc>
          <w:tcPr>
            <w:tcW w:w="3263" w:type="pct"/>
            <w:gridSpan w:val="2"/>
            <w:tcBorders>
              <w:top w:val="single" w:sz="8" w:space="0" w:color="000000"/>
              <w:left w:val="single" w:sz="6" w:space="0" w:color="auto"/>
              <w:bottom w:val="single" w:sz="8" w:space="0" w:color="000000"/>
              <w:right w:val="single" w:sz="6" w:space="0" w:color="auto"/>
            </w:tcBorders>
            <w:hideMark/>
          </w:tcPr>
          <w:p w14:paraId="0E09E5D9"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Actif</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circulant</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2CC37F6A"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6’432</w:t>
            </w:r>
          </w:p>
        </w:tc>
        <w:tc>
          <w:tcPr>
            <w:tcW w:w="869" w:type="pct"/>
            <w:tcBorders>
              <w:top w:val="single" w:sz="8" w:space="0" w:color="000000"/>
              <w:left w:val="single" w:sz="6" w:space="0" w:color="auto"/>
              <w:bottom w:val="single" w:sz="8" w:space="0" w:color="000000"/>
              <w:right w:val="single" w:sz="6" w:space="0" w:color="auto"/>
            </w:tcBorders>
            <w:hideMark/>
          </w:tcPr>
          <w:p w14:paraId="62FBC73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8’536</w:t>
            </w:r>
          </w:p>
        </w:tc>
      </w:tr>
      <w:tr w:rsidR="003A1C44" w14:paraId="3DB3586B"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2D516DF6"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Liquidités</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27F43F20"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5’845</w:t>
            </w:r>
          </w:p>
        </w:tc>
        <w:tc>
          <w:tcPr>
            <w:tcW w:w="869" w:type="pct"/>
            <w:tcBorders>
              <w:top w:val="single" w:sz="8" w:space="0" w:color="000000"/>
              <w:left w:val="single" w:sz="6" w:space="0" w:color="auto"/>
              <w:bottom w:val="single" w:sz="8" w:space="0" w:color="000000"/>
              <w:right w:val="single" w:sz="6" w:space="0" w:color="000000"/>
            </w:tcBorders>
            <w:hideMark/>
          </w:tcPr>
          <w:p w14:paraId="6026706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7’301</w:t>
            </w:r>
          </w:p>
        </w:tc>
      </w:tr>
      <w:tr w:rsidR="003A1C44" w14:paraId="5CE7CA34"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2453C668"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Créances</w:t>
            </w:r>
            <w:proofErr w:type="spellEnd"/>
            <w:r>
              <w:rPr>
                <w:rFonts w:ascii="HelveticaNeue" w:eastAsia="Calibri" w:hAnsi="HelveticaNeue" w:cs="HelveticaNeue"/>
                <w:color w:val="000000"/>
                <w:spacing w:val="1"/>
                <w:szCs w:val="28"/>
                <w:lang w:val="de-CH" w:eastAsia="de-CH"/>
              </w:rPr>
              <w:t xml:space="preserve"> </w:t>
            </w:r>
          </w:p>
        </w:tc>
        <w:tc>
          <w:tcPr>
            <w:tcW w:w="868" w:type="pct"/>
            <w:tcBorders>
              <w:top w:val="single" w:sz="8" w:space="0" w:color="000000"/>
              <w:left w:val="single" w:sz="6" w:space="0" w:color="auto"/>
              <w:bottom w:val="single" w:sz="8" w:space="0" w:color="000000"/>
              <w:right w:val="single" w:sz="6" w:space="0" w:color="auto"/>
            </w:tcBorders>
            <w:hideMark/>
          </w:tcPr>
          <w:p w14:paraId="3CEF4CD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617</w:t>
            </w:r>
          </w:p>
        </w:tc>
        <w:tc>
          <w:tcPr>
            <w:tcW w:w="869" w:type="pct"/>
            <w:tcBorders>
              <w:top w:val="single" w:sz="8" w:space="0" w:color="000000"/>
              <w:left w:val="single" w:sz="6" w:space="0" w:color="auto"/>
              <w:bottom w:val="single" w:sz="8" w:space="0" w:color="000000"/>
              <w:right w:val="single" w:sz="6" w:space="0" w:color="000000"/>
            </w:tcBorders>
            <w:hideMark/>
          </w:tcPr>
          <w:p w14:paraId="43638B6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572</w:t>
            </w:r>
          </w:p>
        </w:tc>
      </w:tr>
      <w:tr w:rsidR="003A1C44" w14:paraId="40B73A2D"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43451A49"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Stocks</w:t>
            </w:r>
          </w:p>
        </w:tc>
        <w:tc>
          <w:tcPr>
            <w:tcW w:w="868" w:type="pct"/>
            <w:tcBorders>
              <w:top w:val="single" w:sz="8" w:space="0" w:color="000000"/>
              <w:left w:val="single" w:sz="6" w:space="0" w:color="auto"/>
              <w:bottom w:val="single" w:sz="8" w:space="0" w:color="000000"/>
              <w:right w:val="single" w:sz="6" w:space="0" w:color="auto"/>
            </w:tcBorders>
            <w:hideMark/>
          </w:tcPr>
          <w:p w14:paraId="4D0E43DA"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239</w:t>
            </w:r>
          </w:p>
        </w:tc>
        <w:tc>
          <w:tcPr>
            <w:tcW w:w="869" w:type="pct"/>
            <w:tcBorders>
              <w:top w:val="single" w:sz="8" w:space="0" w:color="000000"/>
              <w:left w:val="single" w:sz="6" w:space="0" w:color="auto"/>
              <w:bottom w:val="single" w:sz="8" w:space="0" w:color="000000"/>
              <w:right w:val="single" w:sz="6" w:space="0" w:color="000000"/>
            </w:tcBorders>
            <w:hideMark/>
          </w:tcPr>
          <w:p w14:paraId="374DDA2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248</w:t>
            </w:r>
          </w:p>
        </w:tc>
      </w:tr>
      <w:tr w:rsidR="003A1C44" w14:paraId="0328BCAE"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503F9DAC"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Compte</w:t>
            </w:r>
            <w:proofErr w:type="spellEnd"/>
            <w:r>
              <w:rPr>
                <w:rFonts w:ascii="HelveticaNeue" w:eastAsia="Calibri" w:hAnsi="HelveticaNeue" w:cs="HelveticaNeue"/>
                <w:color w:val="000000"/>
                <w:spacing w:val="1"/>
                <w:szCs w:val="28"/>
                <w:lang w:val="de-CH" w:eastAsia="de-CH"/>
              </w:rPr>
              <w:t xml:space="preserve"> de </w:t>
            </w:r>
            <w:proofErr w:type="spellStart"/>
            <w:r>
              <w:rPr>
                <w:rFonts w:ascii="HelveticaNeue" w:eastAsia="Calibri" w:hAnsi="HelveticaNeue" w:cs="HelveticaNeue"/>
                <w:color w:val="000000"/>
                <w:spacing w:val="1"/>
                <w:szCs w:val="28"/>
                <w:lang w:val="de-CH" w:eastAsia="de-CH"/>
              </w:rPr>
              <w:t>régularisation</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actifs</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3390BAB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-269</w:t>
            </w:r>
          </w:p>
        </w:tc>
        <w:tc>
          <w:tcPr>
            <w:tcW w:w="869" w:type="pct"/>
            <w:tcBorders>
              <w:top w:val="single" w:sz="8" w:space="0" w:color="000000"/>
              <w:left w:val="single" w:sz="6" w:space="0" w:color="auto"/>
              <w:bottom w:val="single" w:sz="8" w:space="0" w:color="000000"/>
              <w:right w:val="single" w:sz="6" w:space="0" w:color="000000"/>
            </w:tcBorders>
            <w:hideMark/>
          </w:tcPr>
          <w:p w14:paraId="525788D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415</w:t>
            </w:r>
          </w:p>
        </w:tc>
      </w:tr>
      <w:tr w:rsidR="003A1C44" w14:paraId="68E69D7B" w14:textId="77777777" w:rsidTr="003A1C44">
        <w:trPr>
          <w:trHeight w:hRule="exact" w:val="364"/>
        </w:trPr>
        <w:tc>
          <w:tcPr>
            <w:tcW w:w="3263" w:type="pct"/>
            <w:gridSpan w:val="2"/>
            <w:tcBorders>
              <w:top w:val="single" w:sz="8" w:space="0" w:color="000000"/>
              <w:left w:val="single" w:sz="6" w:space="0" w:color="000000"/>
              <w:bottom w:val="single" w:sz="8" w:space="0" w:color="000000"/>
              <w:right w:val="single" w:sz="6" w:space="0" w:color="auto"/>
            </w:tcBorders>
          </w:tcPr>
          <w:p w14:paraId="4CDB1143"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868" w:type="pct"/>
            <w:tcBorders>
              <w:top w:val="single" w:sz="8" w:space="0" w:color="000000"/>
              <w:left w:val="single" w:sz="6" w:space="0" w:color="auto"/>
              <w:bottom w:val="single" w:sz="8" w:space="0" w:color="000000"/>
              <w:right w:val="single" w:sz="6" w:space="0" w:color="auto"/>
            </w:tcBorders>
          </w:tcPr>
          <w:p w14:paraId="0B321E13"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869" w:type="pct"/>
            <w:tcBorders>
              <w:top w:val="single" w:sz="8" w:space="0" w:color="000000"/>
              <w:left w:val="single" w:sz="6" w:space="0" w:color="auto"/>
              <w:bottom w:val="single" w:sz="8" w:space="0" w:color="000000"/>
              <w:right w:val="single" w:sz="6" w:space="0" w:color="000000"/>
            </w:tcBorders>
          </w:tcPr>
          <w:p w14:paraId="1CB86425"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0B2B2C54"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723460CE" w14:textId="77777777" w:rsidR="003A1C44" w:rsidRDefault="003A1C44">
            <w:pPr>
              <w:widowControl w:val="0"/>
              <w:tabs>
                <w:tab w:val="left" w:pos="1240"/>
              </w:tabs>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Actif</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immobilisé</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5E72B8F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23’381</w:t>
            </w:r>
          </w:p>
        </w:tc>
        <w:tc>
          <w:tcPr>
            <w:tcW w:w="869" w:type="pct"/>
            <w:tcBorders>
              <w:top w:val="single" w:sz="8" w:space="0" w:color="000000"/>
              <w:left w:val="single" w:sz="6" w:space="0" w:color="auto"/>
              <w:bottom w:val="single" w:sz="8" w:space="0" w:color="000000"/>
              <w:right w:val="single" w:sz="6" w:space="0" w:color="000000"/>
            </w:tcBorders>
            <w:hideMark/>
          </w:tcPr>
          <w:p w14:paraId="722EDEE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21’600</w:t>
            </w:r>
          </w:p>
        </w:tc>
      </w:tr>
      <w:tr w:rsidR="003A1C44" w14:paraId="7E4629ED" w14:textId="77777777" w:rsidTr="003A1C44">
        <w:trPr>
          <w:trHeight w:hRule="exact" w:val="737"/>
        </w:trPr>
        <w:tc>
          <w:tcPr>
            <w:tcW w:w="3263" w:type="pct"/>
            <w:gridSpan w:val="2"/>
            <w:tcBorders>
              <w:top w:val="single" w:sz="8" w:space="0" w:color="000000"/>
              <w:left w:val="single" w:sz="6" w:space="0" w:color="000000"/>
              <w:bottom w:val="single" w:sz="8" w:space="0" w:color="000000"/>
              <w:right w:val="single" w:sz="6" w:space="0" w:color="auto"/>
            </w:tcBorders>
            <w:hideMark/>
          </w:tcPr>
          <w:p w14:paraId="12503A4E"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1"/>
                <w:szCs w:val="28"/>
                <w:lang w:val="fr-FR" w:eastAsia="de-CH"/>
              </w:rPr>
              <w:t>Immobilisations corporelles meubles et immeubles</w:t>
            </w:r>
          </w:p>
        </w:tc>
        <w:tc>
          <w:tcPr>
            <w:tcW w:w="868" w:type="pct"/>
            <w:tcBorders>
              <w:top w:val="single" w:sz="8" w:space="0" w:color="000000"/>
              <w:left w:val="single" w:sz="6" w:space="0" w:color="auto"/>
              <w:bottom w:val="single" w:sz="8" w:space="0" w:color="000000"/>
              <w:right w:val="single" w:sz="6" w:space="0" w:color="auto"/>
            </w:tcBorders>
            <w:hideMark/>
          </w:tcPr>
          <w:p w14:paraId="2AD9871F"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6’051</w:t>
            </w:r>
          </w:p>
        </w:tc>
        <w:tc>
          <w:tcPr>
            <w:tcW w:w="869" w:type="pct"/>
            <w:tcBorders>
              <w:top w:val="single" w:sz="8" w:space="0" w:color="000000"/>
              <w:left w:val="single" w:sz="6" w:space="0" w:color="auto"/>
              <w:bottom w:val="single" w:sz="8" w:space="0" w:color="000000"/>
              <w:right w:val="single" w:sz="6" w:space="0" w:color="000000"/>
            </w:tcBorders>
            <w:hideMark/>
          </w:tcPr>
          <w:p w14:paraId="7621805B"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5’679</w:t>
            </w:r>
          </w:p>
        </w:tc>
      </w:tr>
      <w:tr w:rsidR="003A1C44" w14:paraId="7DD85720" w14:textId="77777777" w:rsidTr="003A1C44">
        <w:trPr>
          <w:trHeight w:hRule="exact" w:val="368"/>
        </w:trPr>
        <w:tc>
          <w:tcPr>
            <w:tcW w:w="3263" w:type="pct"/>
            <w:gridSpan w:val="2"/>
            <w:tcBorders>
              <w:top w:val="single" w:sz="8" w:space="0" w:color="000000"/>
              <w:left w:val="single" w:sz="6" w:space="0" w:color="000000"/>
              <w:bottom w:val="single" w:sz="8" w:space="0" w:color="000000"/>
              <w:right w:val="single" w:sz="6" w:space="0" w:color="auto"/>
            </w:tcBorders>
            <w:hideMark/>
          </w:tcPr>
          <w:p w14:paraId="64C36780"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Immeuble</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Ramsteinerstrasse</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376683D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1’427</w:t>
            </w:r>
          </w:p>
        </w:tc>
        <w:tc>
          <w:tcPr>
            <w:tcW w:w="869" w:type="pct"/>
            <w:tcBorders>
              <w:top w:val="single" w:sz="8" w:space="0" w:color="000000"/>
              <w:left w:val="single" w:sz="6" w:space="0" w:color="auto"/>
              <w:bottom w:val="single" w:sz="8" w:space="0" w:color="000000"/>
              <w:right w:val="single" w:sz="6" w:space="0" w:color="000000"/>
            </w:tcBorders>
            <w:hideMark/>
          </w:tcPr>
          <w:p w14:paraId="72DC05D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1’470</w:t>
            </w:r>
          </w:p>
        </w:tc>
      </w:tr>
      <w:tr w:rsidR="003A1C44" w14:paraId="4A28B7B0" w14:textId="77777777" w:rsidTr="003A1C44">
        <w:trPr>
          <w:trHeight w:hRule="exact" w:val="368"/>
        </w:trPr>
        <w:tc>
          <w:tcPr>
            <w:tcW w:w="3263" w:type="pct"/>
            <w:gridSpan w:val="2"/>
            <w:tcBorders>
              <w:top w:val="single" w:sz="8" w:space="0" w:color="000000"/>
              <w:left w:val="single" w:sz="6" w:space="0" w:color="auto"/>
              <w:bottom w:val="single" w:sz="8" w:space="0" w:color="000000"/>
              <w:right w:val="single" w:sz="6" w:space="0" w:color="auto"/>
            </w:tcBorders>
            <w:hideMark/>
          </w:tcPr>
          <w:p w14:paraId="6F9360FB"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Immobilisations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financières</w:t>
            </w:r>
            <w:proofErr w:type="spellEnd"/>
          </w:p>
        </w:tc>
        <w:tc>
          <w:tcPr>
            <w:tcW w:w="868" w:type="pct"/>
            <w:tcBorders>
              <w:top w:val="single" w:sz="8" w:space="0" w:color="000000"/>
              <w:left w:val="single" w:sz="6" w:space="0" w:color="auto"/>
              <w:bottom w:val="single" w:sz="8" w:space="0" w:color="000000"/>
              <w:right w:val="single" w:sz="6" w:space="0" w:color="auto"/>
            </w:tcBorders>
            <w:hideMark/>
          </w:tcPr>
          <w:p w14:paraId="03FC6EDB"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15’904</w:t>
            </w:r>
          </w:p>
        </w:tc>
        <w:tc>
          <w:tcPr>
            <w:tcW w:w="869" w:type="pct"/>
            <w:tcBorders>
              <w:top w:val="single" w:sz="8" w:space="0" w:color="000000"/>
              <w:left w:val="single" w:sz="6" w:space="0" w:color="auto"/>
              <w:bottom w:val="single" w:sz="8" w:space="0" w:color="000000"/>
              <w:right w:val="single" w:sz="6" w:space="0" w:color="auto"/>
            </w:tcBorders>
            <w:hideMark/>
          </w:tcPr>
          <w:p w14:paraId="063569CE"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14’451</w:t>
            </w:r>
          </w:p>
        </w:tc>
      </w:tr>
    </w:tbl>
    <w:p w14:paraId="171BA917" w14:textId="77777777" w:rsidR="003A1C44" w:rsidRDefault="003A1C44" w:rsidP="003A1C44">
      <w:pPr>
        <w:pStyle w:val="Titel"/>
      </w:pPr>
    </w:p>
    <w:tbl>
      <w:tblPr>
        <w:tblW w:w="9781" w:type="dxa"/>
        <w:tblInd w:w="8" w:type="dxa"/>
        <w:tblCellMar>
          <w:left w:w="0" w:type="dxa"/>
          <w:right w:w="0" w:type="dxa"/>
        </w:tblCellMar>
        <w:tblLook w:val="04A0" w:firstRow="1" w:lastRow="0" w:firstColumn="1" w:lastColumn="0" w:noHBand="0" w:noVBand="1"/>
      </w:tblPr>
      <w:tblGrid>
        <w:gridCol w:w="6331"/>
        <w:gridCol w:w="1687"/>
        <w:gridCol w:w="1763"/>
      </w:tblGrid>
      <w:tr w:rsidR="003A1C44" w14:paraId="7F9CE12C" w14:textId="77777777" w:rsidTr="003A1C44">
        <w:trPr>
          <w:trHeight w:val="510"/>
        </w:trPr>
        <w:tc>
          <w:tcPr>
            <w:tcW w:w="9781" w:type="dxa"/>
            <w:gridSpan w:val="3"/>
            <w:tcBorders>
              <w:top w:val="single" w:sz="6" w:space="0" w:color="auto"/>
              <w:left w:val="single" w:sz="6" w:space="0" w:color="auto"/>
              <w:bottom w:val="single" w:sz="8" w:space="0" w:color="000000"/>
              <w:right w:val="single" w:sz="8" w:space="0" w:color="000000"/>
            </w:tcBorders>
            <w:hideMark/>
          </w:tcPr>
          <w:p w14:paraId="1B329C24" w14:textId="77777777" w:rsidR="003A1C44" w:rsidRDefault="003A1C44">
            <w:pPr>
              <w:widowControl w:val="0"/>
              <w:tabs>
                <w:tab w:val="right" w:pos="8108"/>
                <w:tab w:val="right" w:pos="9752"/>
              </w:tabs>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2B2C84"/>
                <w:spacing w:val="1"/>
                <w:sz w:val="40"/>
                <w:szCs w:val="40"/>
                <w:lang w:val="de-CH" w:eastAsia="de-CH"/>
              </w:rPr>
              <w:t>Passif</w:t>
            </w:r>
            <w:proofErr w:type="spellEnd"/>
            <w:r>
              <w:rPr>
                <w:rFonts w:ascii="MinionPro-Regular" w:eastAsia="Calibri" w:hAnsi="MinionPro-Regular" w:cs="MinionPro-Regular"/>
                <w:color w:val="000000"/>
                <w:sz w:val="36"/>
                <w:szCs w:val="36"/>
                <w:lang w:eastAsia="de-CH"/>
              </w:rPr>
              <w:tab/>
            </w:r>
            <w:r>
              <w:rPr>
                <w:rFonts w:ascii="HelveticaNeue-Bold" w:eastAsia="Calibri" w:hAnsi="HelveticaNeue-Bold" w:cs="HelveticaNeue-Bold"/>
                <w:b/>
                <w:bCs/>
                <w:color w:val="2B2C84"/>
                <w:spacing w:val="1"/>
                <w:szCs w:val="28"/>
                <w:lang w:val="de-CH" w:eastAsia="de-CH"/>
              </w:rPr>
              <w:t>31.12.2017</w:t>
            </w:r>
            <w:r>
              <w:rPr>
                <w:rFonts w:ascii="MinionPro-Regular" w:eastAsia="Calibri" w:hAnsi="MinionPro-Regular" w:cs="MinionPro-Regular"/>
                <w:color w:val="000000"/>
                <w:szCs w:val="28"/>
                <w:lang w:eastAsia="de-CH"/>
              </w:rPr>
              <w:tab/>
            </w:r>
            <w:r>
              <w:rPr>
                <w:rFonts w:ascii="HelveticaNeue-Bold" w:eastAsia="Calibri" w:hAnsi="HelveticaNeue-Bold" w:cs="HelveticaNeue-Bold"/>
                <w:b/>
                <w:bCs/>
                <w:color w:val="2B2C84"/>
                <w:spacing w:val="1"/>
                <w:szCs w:val="28"/>
                <w:lang w:val="de-CH" w:eastAsia="de-CH"/>
              </w:rPr>
              <w:t>31.12.2016</w:t>
            </w:r>
          </w:p>
        </w:tc>
      </w:tr>
      <w:tr w:rsidR="003A1C44" w14:paraId="6F274795" w14:textId="77777777" w:rsidTr="003A1C44">
        <w:trPr>
          <w:trHeight w:hRule="exact" w:val="464"/>
        </w:trPr>
        <w:tc>
          <w:tcPr>
            <w:tcW w:w="6331" w:type="dxa"/>
            <w:tcBorders>
              <w:top w:val="single" w:sz="8" w:space="0" w:color="000000"/>
              <w:left w:val="single" w:sz="6" w:space="0" w:color="auto"/>
              <w:bottom w:val="single" w:sz="8" w:space="0" w:color="000000"/>
              <w:right w:val="single" w:sz="6" w:space="0" w:color="auto"/>
            </w:tcBorders>
            <w:vAlign w:val="center"/>
            <w:hideMark/>
          </w:tcPr>
          <w:p w14:paraId="40775BDB"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Total </w:t>
            </w:r>
            <w:proofErr w:type="spellStart"/>
            <w:r>
              <w:rPr>
                <w:rFonts w:ascii="HelveticaNeue-Bold" w:eastAsia="Calibri" w:hAnsi="HelveticaNeue-Bold" w:cs="HelveticaNeue-Bold"/>
                <w:b/>
                <w:bCs/>
                <w:color w:val="000000"/>
                <w:spacing w:val="1"/>
                <w:szCs w:val="28"/>
                <w:lang w:val="de-CH" w:eastAsia="de-CH"/>
              </w:rPr>
              <w:t>Passif</w:t>
            </w:r>
            <w:proofErr w:type="spellEnd"/>
          </w:p>
        </w:tc>
        <w:tc>
          <w:tcPr>
            <w:tcW w:w="1687" w:type="dxa"/>
            <w:tcBorders>
              <w:top w:val="single" w:sz="8" w:space="0" w:color="000000"/>
              <w:left w:val="single" w:sz="6" w:space="0" w:color="auto"/>
              <w:bottom w:val="single" w:sz="8" w:space="0" w:color="000000"/>
              <w:right w:val="single" w:sz="6" w:space="0" w:color="auto"/>
            </w:tcBorders>
            <w:vAlign w:val="center"/>
            <w:hideMark/>
          </w:tcPr>
          <w:p w14:paraId="3E0BB89A"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29’813</w:t>
            </w:r>
          </w:p>
        </w:tc>
        <w:tc>
          <w:tcPr>
            <w:tcW w:w="1763" w:type="dxa"/>
            <w:tcBorders>
              <w:top w:val="single" w:sz="8" w:space="0" w:color="000000"/>
              <w:left w:val="single" w:sz="6" w:space="0" w:color="auto"/>
              <w:bottom w:val="single" w:sz="8" w:space="0" w:color="000000"/>
              <w:right w:val="single" w:sz="6" w:space="0" w:color="auto"/>
            </w:tcBorders>
            <w:vAlign w:val="center"/>
            <w:hideMark/>
          </w:tcPr>
          <w:p w14:paraId="62B5AFD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30’135</w:t>
            </w:r>
          </w:p>
        </w:tc>
      </w:tr>
      <w:tr w:rsidR="003A1C44" w14:paraId="577718A6"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50F20ABA"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Engagements à </w:t>
            </w:r>
            <w:proofErr w:type="spellStart"/>
            <w:r>
              <w:rPr>
                <w:rFonts w:ascii="HelveticaNeue-Bold" w:eastAsia="Calibri" w:hAnsi="HelveticaNeue-Bold" w:cs="HelveticaNeue-Bold"/>
                <w:b/>
                <w:bCs/>
                <w:color w:val="000000"/>
                <w:spacing w:val="1"/>
                <w:szCs w:val="28"/>
                <w:lang w:val="de-CH" w:eastAsia="de-CH"/>
              </w:rPr>
              <w:t>court</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terme</w:t>
            </w:r>
            <w:proofErr w:type="spellEnd"/>
            <w:r>
              <w:rPr>
                <w:rFonts w:ascii="HelveticaNeue-Bold" w:eastAsia="Calibri" w:hAnsi="HelveticaNeue-Bold" w:cs="HelveticaNeue-Bold"/>
                <w:b/>
                <w:bCs/>
                <w:color w:val="000000"/>
                <w:spacing w:val="1"/>
                <w:szCs w:val="28"/>
                <w:lang w:val="de-CH" w:eastAsia="de-CH"/>
              </w:rPr>
              <w:t xml:space="preserve"> </w:t>
            </w:r>
          </w:p>
        </w:tc>
        <w:tc>
          <w:tcPr>
            <w:tcW w:w="1687" w:type="dxa"/>
            <w:tcBorders>
              <w:top w:val="single" w:sz="8" w:space="0" w:color="000000"/>
              <w:left w:val="single" w:sz="6" w:space="0" w:color="auto"/>
              <w:bottom w:val="single" w:sz="8" w:space="0" w:color="000000"/>
              <w:right w:val="single" w:sz="6" w:space="0" w:color="auto"/>
            </w:tcBorders>
            <w:hideMark/>
          </w:tcPr>
          <w:p w14:paraId="7092551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1’645</w:t>
            </w:r>
          </w:p>
        </w:tc>
        <w:tc>
          <w:tcPr>
            <w:tcW w:w="1763" w:type="dxa"/>
            <w:tcBorders>
              <w:top w:val="single" w:sz="8" w:space="0" w:color="000000"/>
              <w:left w:val="single" w:sz="6" w:space="0" w:color="auto"/>
              <w:bottom w:val="single" w:sz="8" w:space="0" w:color="000000"/>
              <w:right w:val="single" w:sz="6" w:space="0" w:color="auto"/>
            </w:tcBorders>
            <w:hideMark/>
          </w:tcPr>
          <w:p w14:paraId="38D827AE"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1’468</w:t>
            </w:r>
          </w:p>
        </w:tc>
      </w:tr>
      <w:tr w:rsidR="003A1C44" w14:paraId="354EDC4B"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tcPr>
          <w:p w14:paraId="0EF97B5D"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6"/>
                <w:szCs w:val="28"/>
                <w:lang w:val="fr-FR" w:eastAsia="de-CH"/>
              </w:rPr>
              <w:t xml:space="preserve">Dettes </w:t>
            </w:r>
            <w:proofErr w:type="spellStart"/>
            <w:r w:rsidRPr="003A1C44">
              <w:rPr>
                <w:rFonts w:ascii="HelveticaNeue" w:eastAsia="Calibri" w:hAnsi="HelveticaNeue" w:cs="HelveticaNeue"/>
                <w:color w:val="000000"/>
                <w:spacing w:val="-6"/>
                <w:szCs w:val="28"/>
                <w:lang w:val="fr-FR" w:eastAsia="de-CH"/>
              </w:rPr>
              <w:t>résult</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de</w:t>
            </w:r>
            <w:proofErr w:type="gramEnd"/>
            <w:r w:rsidRPr="003A1C44">
              <w:rPr>
                <w:rFonts w:ascii="HelveticaNeue" w:eastAsia="Calibri" w:hAnsi="HelveticaNeue" w:cs="HelveticaNeue"/>
                <w:color w:val="000000"/>
                <w:spacing w:val="-6"/>
                <w:szCs w:val="28"/>
                <w:lang w:val="fr-FR" w:eastAsia="de-CH"/>
              </w:rPr>
              <w:t xml:space="preserve"> </w:t>
            </w:r>
            <w:proofErr w:type="spellStart"/>
            <w:r w:rsidRPr="003A1C44">
              <w:rPr>
                <w:rFonts w:ascii="HelveticaNeue" w:eastAsia="Calibri" w:hAnsi="HelveticaNeue" w:cs="HelveticaNeue"/>
                <w:color w:val="000000"/>
                <w:spacing w:val="-6"/>
                <w:szCs w:val="28"/>
                <w:lang w:val="fr-FR" w:eastAsia="de-CH"/>
              </w:rPr>
              <w:t>Livr</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et</w:t>
            </w:r>
            <w:proofErr w:type="gramEnd"/>
            <w:r w:rsidRPr="003A1C44">
              <w:rPr>
                <w:rFonts w:ascii="HelveticaNeue" w:eastAsia="Calibri" w:hAnsi="HelveticaNeue" w:cs="HelveticaNeue"/>
                <w:color w:val="000000"/>
                <w:spacing w:val="-6"/>
                <w:szCs w:val="28"/>
                <w:lang w:val="fr-FR" w:eastAsia="de-CH"/>
              </w:rPr>
              <w:t xml:space="preserve"> de </w:t>
            </w:r>
            <w:proofErr w:type="spellStart"/>
            <w:r w:rsidRPr="003A1C44">
              <w:rPr>
                <w:rFonts w:ascii="HelveticaNeue" w:eastAsia="Calibri" w:hAnsi="HelveticaNeue" w:cs="HelveticaNeue"/>
                <w:color w:val="000000"/>
                <w:spacing w:val="-6"/>
                <w:szCs w:val="28"/>
                <w:lang w:val="fr-FR" w:eastAsia="de-CH"/>
              </w:rPr>
              <w:t>prest</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envers</w:t>
            </w:r>
            <w:proofErr w:type="gramEnd"/>
            <w:r w:rsidRPr="003A1C44">
              <w:rPr>
                <w:rFonts w:ascii="HelveticaNeue" w:eastAsia="Calibri" w:hAnsi="HelveticaNeue" w:cs="HelveticaNeue"/>
                <w:color w:val="000000"/>
                <w:spacing w:val="-6"/>
                <w:szCs w:val="28"/>
                <w:lang w:val="fr-FR" w:eastAsia="de-CH"/>
              </w:rPr>
              <w:t xml:space="preserve"> des tiers</w:t>
            </w:r>
          </w:p>
          <w:p w14:paraId="13FE5736"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p>
        </w:tc>
        <w:tc>
          <w:tcPr>
            <w:tcW w:w="1687" w:type="dxa"/>
            <w:tcBorders>
              <w:top w:val="single" w:sz="8" w:space="0" w:color="000000"/>
              <w:left w:val="single" w:sz="6" w:space="0" w:color="auto"/>
              <w:bottom w:val="single" w:sz="8" w:space="0" w:color="000000"/>
              <w:right w:val="single" w:sz="6" w:space="0" w:color="auto"/>
            </w:tcBorders>
            <w:hideMark/>
          </w:tcPr>
          <w:p w14:paraId="1F645D7A"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907</w:t>
            </w:r>
          </w:p>
        </w:tc>
        <w:tc>
          <w:tcPr>
            <w:tcW w:w="1763" w:type="dxa"/>
            <w:tcBorders>
              <w:top w:val="single" w:sz="8" w:space="0" w:color="000000"/>
              <w:left w:val="single" w:sz="6" w:space="0" w:color="auto"/>
              <w:bottom w:val="single" w:sz="8" w:space="0" w:color="000000"/>
              <w:right w:val="single" w:sz="6" w:space="0" w:color="auto"/>
            </w:tcBorders>
            <w:hideMark/>
          </w:tcPr>
          <w:p w14:paraId="6862E74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831</w:t>
            </w:r>
          </w:p>
        </w:tc>
      </w:tr>
      <w:tr w:rsidR="003A1C44" w14:paraId="2FBA2ED4" w14:textId="77777777" w:rsidTr="003A1C44">
        <w:trPr>
          <w:trHeight w:hRule="exact" w:val="737"/>
        </w:trPr>
        <w:tc>
          <w:tcPr>
            <w:tcW w:w="6331" w:type="dxa"/>
            <w:tcBorders>
              <w:top w:val="single" w:sz="8" w:space="0" w:color="000000"/>
              <w:left w:val="single" w:sz="6" w:space="0" w:color="auto"/>
              <w:bottom w:val="single" w:sz="8" w:space="0" w:color="000000"/>
              <w:right w:val="single" w:sz="6" w:space="0" w:color="auto"/>
            </w:tcBorders>
            <w:hideMark/>
          </w:tcPr>
          <w:p w14:paraId="2D65F2C1"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6"/>
                <w:szCs w:val="28"/>
                <w:lang w:val="fr-FR" w:eastAsia="de-CH"/>
              </w:rPr>
              <w:lastRenderedPageBreak/>
              <w:t xml:space="preserve">Dettes </w:t>
            </w:r>
            <w:proofErr w:type="spellStart"/>
            <w:r w:rsidRPr="003A1C44">
              <w:rPr>
                <w:rFonts w:ascii="HelveticaNeue" w:eastAsia="Calibri" w:hAnsi="HelveticaNeue" w:cs="HelveticaNeue"/>
                <w:color w:val="000000"/>
                <w:spacing w:val="-6"/>
                <w:szCs w:val="28"/>
                <w:lang w:val="fr-FR" w:eastAsia="de-CH"/>
              </w:rPr>
              <w:t>résult</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de</w:t>
            </w:r>
            <w:proofErr w:type="gramEnd"/>
            <w:r w:rsidRPr="003A1C44">
              <w:rPr>
                <w:rFonts w:ascii="HelveticaNeue" w:eastAsia="Calibri" w:hAnsi="HelveticaNeue" w:cs="HelveticaNeue"/>
                <w:color w:val="000000"/>
                <w:spacing w:val="-6"/>
                <w:szCs w:val="28"/>
                <w:lang w:val="fr-FR" w:eastAsia="de-CH"/>
              </w:rPr>
              <w:t xml:space="preserve"> </w:t>
            </w:r>
            <w:proofErr w:type="spellStart"/>
            <w:r w:rsidRPr="003A1C44">
              <w:rPr>
                <w:rFonts w:ascii="HelveticaNeue" w:eastAsia="Calibri" w:hAnsi="HelveticaNeue" w:cs="HelveticaNeue"/>
                <w:color w:val="000000"/>
                <w:spacing w:val="-6"/>
                <w:szCs w:val="28"/>
                <w:lang w:val="fr-FR" w:eastAsia="de-CH"/>
              </w:rPr>
              <w:t>Livr</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et</w:t>
            </w:r>
            <w:proofErr w:type="gramEnd"/>
            <w:r w:rsidRPr="003A1C44">
              <w:rPr>
                <w:rFonts w:ascii="HelveticaNeue" w:eastAsia="Calibri" w:hAnsi="HelveticaNeue" w:cs="HelveticaNeue"/>
                <w:color w:val="000000"/>
                <w:spacing w:val="-6"/>
                <w:szCs w:val="28"/>
                <w:lang w:val="fr-FR" w:eastAsia="de-CH"/>
              </w:rPr>
              <w:t xml:space="preserve"> de </w:t>
            </w:r>
            <w:proofErr w:type="spellStart"/>
            <w:r w:rsidRPr="003A1C44">
              <w:rPr>
                <w:rFonts w:ascii="HelveticaNeue" w:eastAsia="Calibri" w:hAnsi="HelveticaNeue" w:cs="HelveticaNeue"/>
                <w:color w:val="000000"/>
                <w:spacing w:val="-6"/>
                <w:szCs w:val="28"/>
                <w:lang w:val="fr-FR" w:eastAsia="de-CH"/>
              </w:rPr>
              <w:t>prest</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envers</w:t>
            </w:r>
            <w:proofErr w:type="gramEnd"/>
            <w:r w:rsidRPr="003A1C44">
              <w:rPr>
                <w:rFonts w:ascii="HelveticaNeue" w:eastAsia="Calibri" w:hAnsi="HelveticaNeue" w:cs="HelveticaNeue"/>
                <w:color w:val="000000"/>
                <w:spacing w:val="-6"/>
                <w:szCs w:val="28"/>
                <w:lang w:val="fr-FR" w:eastAsia="de-CH"/>
              </w:rPr>
              <w:t xml:space="preserve"> les </w:t>
            </w:r>
            <w:proofErr w:type="spellStart"/>
            <w:r w:rsidRPr="003A1C44">
              <w:rPr>
                <w:rFonts w:ascii="HelveticaNeue" w:eastAsia="Calibri" w:hAnsi="HelveticaNeue" w:cs="HelveticaNeue"/>
                <w:color w:val="000000"/>
                <w:spacing w:val="-6"/>
                <w:szCs w:val="28"/>
                <w:lang w:val="fr-FR" w:eastAsia="de-CH"/>
              </w:rPr>
              <w:t>organisat</w:t>
            </w:r>
            <w:proofErr w:type="spellEnd"/>
            <w:r w:rsidRPr="003A1C44">
              <w:rPr>
                <w:rFonts w:ascii="HelveticaNeue" w:eastAsia="Calibri" w:hAnsi="HelveticaNeue" w:cs="HelveticaNeue"/>
                <w:color w:val="000000"/>
                <w:spacing w:val="-6"/>
                <w:szCs w:val="28"/>
                <w:lang w:val="fr-FR" w:eastAsia="de-CH"/>
              </w:rPr>
              <w:t xml:space="preserve">. </w:t>
            </w:r>
            <w:proofErr w:type="gramStart"/>
            <w:r w:rsidRPr="003A1C44">
              <w:rPr>
                <w:rFonts w:ascii="HelveticaNeue" w:eastAsia="Calibri" w:hAnsi="HelveticaNeue" w:cs="HelveticaNeue"/>
                <w:color w:val="000000"/>
                <w:spacing w:val="-6"/>
                <w:szCs w:val="28"/>
                <w:lang w:val="fr-FR" w:eastAsia="de-CH"/>
              </w:rPr>
              <w:t>proches</w:t>
            </w:r>
            <w:proofErr w:type="gramEnd"/>
          </w:p>
        </w:tc>
        <w:tc>
          <w:tcPr>
            <w:tcW w:w="1687" w:type="dxa"/>
            <w:tcBorders>
              <w:top w:val="single" w:sz="8" w:space="0" w:color="000000"/>
              <w:left w:val="single" w:sz="6" w:space="0" w:color="auto"/>
              <w:bottom w:val="single" w:sz="8" w:space="0" w:color="000000"/>
              <w:right w:val="single" w:sz="6" w:space="0" w:color="auto"/>
            </w:tcBorders>
            <w:hideMark/>
          </w:tcPr>
          <w:p w14:paraId="3B1E90DC"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23</w:t>
            </w:r>
          </w:p>
        </w:tc>
        <w:tc>
          <w:tcPr>
            <w:tcW w:w="1763" w:type="dxa"/>
            <w:tcBorders>
              <w:top w:val="single" w:sz="8" w:space="0" w:color="000000"/>
              <w:left w:val="single" w:sz="6" w:space="0" w:color="auto"/>
              <w:bottom w:val="single" w:sz="8" w:space="0" w:color="000000"/>
              <w:right w:val="single" w:sz="6" w:space="0" w:color="auto"/>
            </w:tcBorders>
            <w:hideMark/>
          </w:tcPr>
          <w:p w14:paraId="1EA80AFC"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32</w:t>
            </w:r>
          </w:p>
        </w:tc>
      </w:tr>
      <w:tr w:rsidR="003A1C44" w14:paraId="33E8F6FA"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14A34738"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1"/>
                <w:szCs w:val="28"/>
                <w:lang w:val="fr-FR" w:eastAsia="de-CH"/>
              </w:rPr>
              <w:t>Engagements à court terme rémunérés</w:t>
            </w:r>
          </w:p>
        </w:tc>
        <w:tc>
          <w:tcPr>
            <w:tcW w:w="1687" w:type="dxa"/>
            <w:tcBorders>
              <w:top w:val="single" w:sz="8" w:space="0" w:color="000000"/>
              <w:left w:val="single" w:sz="6" w:space="0" w:color="auto"/>
              <w:bottom w:val="single" w:sz="8" w:space="0" w:color="000000"/>
              <w:right w:val="single" w:sz="6" w:space="0" w:color="auto"/>
            </w:tcBorders>
            <w:hideMark/>
          </w:tcPr>
          <w:p w14:paraId="56EFFEC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50</w:t>
            </w:r>
          </w:p>
        </w:tc>
        <w:tc>
          <w:tcPr>
            <w:tcW w:w="1763" w:type="dxa"/>
            <w:tcBorders>
              <w:top w:val="single" w:sz="8" w:space="0" w:color="000000"/>
              <w:left w:val="single" w:sz="6" w:space="0" w:color="auto"/>
              <w:bottom w:val="single" w:sz="8" w:space="0" w:color="000000"/>
              <w:right w:val="single" w:sz="6" w:space="0" w:color="auto"/>
            </w:tcBorders>
            <w:hideMark/>
          </w:tcPr>
          <w:p w14:paraId="500D93B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50</w:t>
            </w:r>
          </w:p>
        </w:tc>
      </w:tr>
      <w:tr w:rsidR="003A1C44" w14:paraId="15E0C85E"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0B579556"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Autres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engagements</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3A08C6C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8</w:t>
            </w:r>
          </w:p>
        </w:tc>
        <w:tc>
          <w:tcPr>
            <w:tcW w:w="1763" w:type="dxa"/>
            <w:tcBorders>
              <w:top w:val="single" w:sz="8" w:space="0" w:color="000000"/>
              <w:left w:val="single" w:sz="6" w:space="0" w:color="auto"/>
              <w:bottom w:val="single" w:sz="8" w:space="0" w:color="000000"/>
              <w:right w:val="single" w:sz="6" w:space="0" w:color="auto"/>
            </w:tcBorders>
            <w:hideMark/>
          </w:tcPr>
          <w:p w14:paraId="7DBEA58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0</w:t>
            </w:r>
          </w:p>
        </w:tc>
      </w:tr>
      <w:tr w:rsidR="003A1C44" w14:paraId="2873B869"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6B738B19"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Compte</w:t>
            </w:r>
            <w:proofErr w:type="spellEnd"/>
            <w:r>
              <w:rPr>
                <w:rFonts w:ascii="HelveticaNeue" w:eastAsia="Calibri" w:hAnsi="HelveticaNeue" w:cs="HelveticaNeue"/>
                <w:color w:val="000000"/>
                <w:spacing w:val="1"/>
                <w:szCs w:val="28"/>
                <w:lang w:val="de-CH" w:eastAsia="de-CH"/>
              </w:rPr>
              <w:t xml:space="preserve"> de </w:t>
            </w:r>
            <w:proofErr w:type="spellStart"/>
            <w:r>
              <w:rPr>
                <w:rFonts w:ascii="HelveticaNeue" w:eastAsia="Calibri" w:hAnsi="HelveticaNeue" w:cs="HelveticaNeue"/>
                <w:color w:val="000000"/>
                <w:spacing w:val="1"/>
                <w:szCs w:val="28"/>
                <w:lang w:val="de-CH" w:eastAsia="de-CH"/>
              </w:rPr>
              <w:t>régularisation</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passifs</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4AAC2CD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656</w:t>
            </w:r>
          </w:p>
        </w:tc>
        <w:tc>
          <w:tcPr>
            <w:tcW w:w="1763" w:type="dxa"/>
            <w:tcBorders>
              <w:top w:val="single" w:sz="8" w:space="0" w:color="000000"/>
              <w:left w:val="single" w:sz="6" w:space="0" w:color="auto"/>
              <w:bottom w:val="single" w:sz="8" w:space="0" w:color="000000"/>
              <w:right w:val="single" w:sz="6" w:space="0" w:color="auto"/>
            </w:tcBorders>
            <w:hideMark/>
          </w:tcPr>
          <w:p w14:paraId="4A40867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554</w:t>
            </w:r>
          </w:p>
        </w:tc>
      </w:tr>
      <w:tr w:rsidR="003A1C44" w14:paraId="7C170F32"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tcPr>
          <w:p w14:paraId="7A764F8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687" w:type="dxa"/>
            <w:tcBorders>
              <w:top w:val="single" w:sz="8" w:space="0" w:color="000000"/>
              <w:left w:val="single" w:sz="6" w:space="0" w:color="auto"/>
              <w:bottom w:val="single" w:sz="8" w:space="0" w:color="000000"/>
              <w:right w:val="single" w:sz="6" w:space="0" w:color="auto"/>
            </w:tcBorders>
          </w:tcPr>
          <w:p w14:paraId="27D722BA"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63" w:type="dxa"/>
            <w:tcBorders>
              <w:top w:val="single" w:sz="8" w:space="0" w:color="000000"/>
              <w:left w:val="single" w:sz="6" w:space="0" w:color="auto"/>
              <w:bottom w:val="single" w:sz="8" w:space="0" w:color="000000"/>
              <w:right w:val="single" w:sz="6" w:space="0" w:color="auto"/>
            </w:tcBorders>
          </w:tcPr>
          <w:p w14:paraId="035C0421"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2F022231"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1BAEED9F"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Engagements à long terme rémunérés</w:t>
            </w:r>
          </w:p>
        </w:tc>
        <w:tc>
          <w:tcPr>
            <w:tcW w:w="1687" w:type="dxa"/>
            <w:tcBorders>
              <w:top w:val="single" w:sz="8" w:space="0" w:color="000000"/>
              <w:left w:val="single" w:sz="6" w:space="0" w:color="auto"/>
              <w:bottom w:val="single" w:sz="8" w:space="0" w:color="000000"/>
              <w:right w:val="single" w:sz="6" w:space="0" w:color="auto"/>
            </w:tcBorders>
            <w:hideMark/>
          </w:tcPr>
          <w:p w14:paraId="20DEBB5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2’675</w:t>
            </w:r>
          </w:p>
        </w:tc>
        <w:tc>
          <w:tcPr>
            <w:tcW w:w="1763" w:type="dxa"/>
            <w:tcBorders>
              <w:top w:val="single" w:sz="8" w:space="0" w:color="000000"/>
              <w:left w:val="single" w:sz="6" w:space="0" w:color="auto"/>
              <w:bottom w:val="single" w:sz="8" w:space="0" w:color="000000"/>
              <w:right w:val="single" w:sz="6" w:space="0" w:color="auto"/>
            </w:tcBorders>
            <w:hideMark/>
          </w:tcPr>
          <w:p w14:paraId="1BC6A70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2’765</w:t>
            </w:r>
          </w:p>
        </w:tc>
      </w:tr>
      <w:tr w:rsidR="003A1C44" w14:paraId="2ACDD5FD" w14:textId="77777777" w:rsidTr="003A1C44">
        <w:trPr>
          <w:trHeight w:hRule="exact" w:val="348"/>
        </w:trPr>
        <w:tc>
          <w:tcPr>
            <w:tcW w:w="6331" w:type="dxa"/>
            <w:tcBorders>
              <w:top w:val="single" w:sz="8" w:space="0" w:color="000000"/>
              <w:left w:val="single" w:sz="6" w:space="0" w:color="auto"/>
              <w:bottom w:val="single" w:sz="8" w:space="0" w:color="000000"/>
              <w:right w:val="single" w:sz="6" w:space="0" w:color="auto"/>
            </w:tcBorders>
          </w:tcPr>
          <w:p w14:paraId="7FE66E30"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687" w:type="dxa"/>
            <w:tcBorders>
              <w:top w:val="single" w:sz="8" w:space="0" w:color="000000"/>
              <w:left w:val="single" w:sz="6" w:space="0" w:color="auto"/>
              <w:bottom w:val="single" w:sz="8" w:space="0" w:color="000000"/>
              <w:right w:val="single" w:sz="6" w:space="0" w:color="auto"/>
            </w:tcBorders>
          </w:tcPr>
          <w:p w14:paraId="461E3713"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63" w:type="dxa"/>
            <w:tcBorders>
              <w:top w:val="single" w:sz="8" w:space="0" w:color="000000"/>
              <w:left w:val="single" w:sz="6" w:space="0" w:color="auto"/>
              <w:bottom w:val="single" w:sz="8" w:space="0" w:color="000000"/>
              <w:right w:val="single" w:sz="6" w:space="0" w:color="auto"/>
            </w:tcBorders>
          </w:tcPr>
          <w:p w14:paraId="1033B5B0"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204709FD" w14:textId="77777777" w:rsidTr="003A1C44">
        <w:trPr>
          <w:trHeight w:hRule="exact" w:val="348"/>
        </w:trPr>
        <w:tc>
          <w:tcPr>
            <w:tcW w:w="6331" w:type="dxa"/>
            <w:tcBorders>
              <w:top w:val="single" w:sz="8" w:space="0" w:color="000000"/>
              <w:left w:val="single" w:sz="6" w:space="0" w:color="auto"/>
              <w:bottom w:val="single" w:sz="8" w:space="0" w:color="000000"/>
              <w:right w:val="single" w:sz="6" w:space="0" w:color="auto"/>
            </w:tcBorders>
            <w:hideMark/>
          </w:tcPr>
          <w:p w14:paraId="35971577"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proofErr w:type="gramStart"/>
            <w:r w:rsidRPr="003A1C44">
              <w:rPr>
                <w:rFonts w:ascii="HelveticaNeue-Bold" w:eastAsia="Calibri" w:hAnsi="HelveticaNeue-Bold" w:cs="HelveticaNeue-Bold"/>
                <w:b/>
                <w:bCs/>
                <w:color w:val="000000"/>
                <w:spacing w:val="1"/>
                <w:szCs w:val="28"/>
                <w:lang w:val="fr-FR" w:eastAsia="de-CH"/>
              </w:rPr>
              <w:t>Autre engagements</w:t>
            </w:r>
            <w:proofErr w:type="gramEnd"/>
            <w:r w:rsidRPr="003A1C44">
              <w:rPr>
                <w:rFonts w:ascii="HelveticaNeue-Bold" w:eastAsia="Calibri" w:hAnsi="HelveticaNeue-Bold" w:cs="HelveticaNeue-Bold"/>
                <w:b/>
                <w:bCs/>
                <w:color w:val="000000"/>
                <w:spacing w:val="1"/>
                <w:szCs w:val="28"/>
                <w:lang w:val="fr-FR" w:eastAsia="de-CH"/>
              </w:rPr>
              <w:t xml:space="preserve"> à long terme</w:t>
            </w:r>
          </w:p>
        </w:tc>
        <w:tc>
          <w:tcPr>
            <w:tcW w:w="1687" w:type="dxa"/>
            <w:tcBorders>
              <w:top w:val="single" w:sz="8" w:space="0" w:color="000000"/>
              <w:left w:val="single" w:sz="6" w:space="0" w:color="auto"/>
              <w:bottom w:val="single" w:sz="8" w:space="0" w:color="000000"/>
              <w:right w:val="single" w:sz="6" w:space="0" w:color="auto"/>
            </w:tcBorders>
            <w:hideMark/>
          </w:tcPr>
          <w:p w14:paraId="001F45CF"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1’500</w:t>
            </w:r>
          </w:p>
        </w:tc>
        <w:tc>
          <w:tcPr>
            <w:tcW w:w="1763" w:type="dxa"/>
            <w:tcBorders>
              <w:top w:val="single" w:sz="8" w:space="0" w:color="000000"/>
              <w:left w:val="single" w:sz="6" w:space="0" w:color="auto"/>
              <w:bottom w:val="single" w:sz="8" w:space="0" w:color="000000"/>
              <w:right w:val="single" w:sz="6" w:space="0" w:color="auto"/>
            </w:tcBorders>
            <w:hideMark/>
          </w:tcPr>
          <w:p w14:paraId="4AC5C5EE"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0</w:t>
            </w:r>
          </w:p>
        </w:tc>
      </w:tr>
      <w:tr w:rsidR="003A1C44" w14:paraId="2C6BCBC7" w14:textId="77777777" w:rsidTr="003A1C44">
        <w:trPr>
          <w:trHeight w:hRule="exact" w:val="348"/>
        </w:trPr>
        <w:tc>
          <w:tcPr>
            <w:tcW w:w="6331" w:type="dxa"/>
            <w:tcBorders>
              <w:top w:val="single" w:sz="8" w:space="0" w:color="000000"/>
              <w:left w:val="single" w:sz="6" w:space="0" w:color="auto"/>
              <w:bottom w:val="single" w:sz="8" w:space="0" w:color="000000"/>
              <w:right w:val="single" w:sz="6" w:space="0" w:color="auto"/>
            </w:tcBorders>
          </w:tcPr>
          <w:p w14:paraId="6056FE8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687" w:type="dxa"/>
            <w:tcBorders>
              <w:top w:val="single" w:sz="8" w:space="0" w:color="000000"/>
              <w:left w:val="single" w:sz="6" w:space="0" w:color="auto"/>
              <w:bottom w:val="single" w:sz="8" w:space="0" w:color="000000"/>
              <w:right w:val="single" w:sz="6" w:space="0" w:color="auto"/>
            </w:tcBorders>
          </w:tcPr>
          <w:p w14:paraId="04709104"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63" w:type="dxa"/>
            <w:tcBorders>
              <w:top w:val="single" w:sz="8" w:space="0" w:color="000000"/>
              <w:left w:val="single" w:sz="6" w:space="0" w:color="auto"/>
              <w:bottom w:val="single" w:sz="8" w:space="0" w:color="000000"/>
              <w:right w:val="single" w:sz="6" w:space="0" w:color="auto"/>
            </w:tcBorders>
          </w:tcPr>
          <w:p w14:paraId="6D77EA7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5C73479D"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3E754944"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Provisions</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3488837B"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200</w:t>
            </w:r>
          </w:p>
        </w:tc>
        <w:tc>
          <w:tcPr>
            <w:tcW w:w="1763" w:type="dxa"/>
            <w:tcBorders>
              <w:top w:val="single" w:sz="8" w:space="0" w:color="000000"/>
              <w:left w:val="single" w:sz="6" w:space="0" w:color="auto"/>
              <w:bottom w:val="single" w:sz="8" w:space="0" w:color="000000"/>
              <w:right w:val="single" w:sz="6" w:space="0" w:color="auto"/>
            </w:tcBorders>
            <w:hideMark/>
          </w:tcPr>
          <w:p w14:paraId="7428CDF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200</w:t>
            </w:r>
          </w:p>
        </w:tc>
      </w:tr>
      <w:tr w:rsidR="003A1C44" w14:paraId="30F423F4"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tcPr>
          <w:p w14:paraId="4D8F30AB"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687" w:type="dxa"/>
            <w:tcBorders>
              <w:top w:val="single" w:sz="8" w:space="0" w:color="000000"/>
              <w:left w:val="single" w:sz="6" w:space="0" w:color="auto"/>
              <w:bottom w:val="single" w:sz="8" w:space="0" w:color="000000"/>
              <w:right w:val="single" w:sz="6" w:space="0" w:color="auto"/>
            </w:tcBorders>
          </w:tcPr>
          <w:p w14:paraId="094AF9C6"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63" w:type="dxa"/>
            <w:tcBorders>
              <w:top w:val="single" w:sz="8" w:space="0" w:color="000000"/>
              <w:left w:val="single" w:sz="6" w:space="0" w:color="auto"/>
              <w:bottom w:val="single" w:sz="8" w:space="0" w:color="000000"/>
              <w:right w:val="single" w:sz="6" w:space="0" w:color="auto"/>
            </w:tcBorders>
          </w:tcPr>
          <w:p w14:paraId="1C5CD8C1"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792421DB"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21141831"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Capital des fonds à affectation spéciale</w:t>
            </w:r>
          </w:p>
        </w:tc>
        <w:tc>
          <w:tcPr>
            <w:tcW w:w="1687" w:type="dxa"/>
            <w:tcBorders>
              <w:top w:val="single" w:sz="8" w:space="0" w:color="000000"/>
              <w:left w:val="single" w:sz="6" w:space="0" w:color="auto"/>
              <w:bottom w:val="single" w:sz="8" w:space="0" w:color="000000"/>
              <w:right w:val="single" w:sz="6" w:space="0" w:color="auto"/>
            </w:tcBorders>
            <w:hideMark/>
          </w:tcPr>
          <w:p w14:paraId="1AF0CD6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1’113</w:t>
            </w:r>
          </w:p>
        </w:tc>
        <w:tc>
          <w:tcPr>
            <w:tcW w:w="1763" w:type="dxa"/>
            <w:tcBorders>
              <w:top w:val="single" w:sz="8" w:space="0" w:color="000000"/>
              <w:left w:val="single" w:sz="6" w:space="0" w:color="auto"/>
              <w:bottom w:val="single" w:sz="8" w:space="0" w:color="000000"/>
              <w:right w:val="single" w:sz="6" w:space="0" w:color="auto"/>
            </w:tcBorders>
            <w:hideMark/>
          </w:tcPr>
          <w:p w14:paraId="23045B0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1’287</w:t>
            </w:r>
          </w:p>
        </w:tc>
      </w:tr>
      <w:tr w:rsidR="003A1C44" w14:paraId="4A1D68CB"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tcPr>
          <w:p w14:paraId="7A33CF5B"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687" w:type="dxa"/>
            <w:tcBorders>
              <w:top w:val="single" w:sz="8" w:space="0" w:color="000000"/>
              <w:left w:val="single" w:sz="6" w:space="0" w:color="auto"/>
              <w:bottom w:val="single" w:sz="8" w:space="0" w:color="000000"/>
              <w:right w:val="single" w:sz="6" w:space="0" w:color="auto"/>
            </w:tcBorders>
          </w:tcPr>
          <w:p w14:paraId="30A6DF8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63" w:type="dxa"/>
            <w:tcBorders>
              <w:top w:val="single" w:sz="8" w:space="0" w:color="000000"/>
              <w:left w:val="single" w:sz="6" w:space="0" w:color="auto"/>
              <w:bottom w:val="single" w:sz="8" w:space="0" w:color="000000"/>
              <w:right w:val="single" w:sz="6" w:space="0" w:color="auto"/>
            </w:tcBorders>
          </w:tcPr>
          <w:p w14:paraId="0CDB0A0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1576BADA"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654A05F1" w14:textId="77777777" w:rsidR="003A1C44" w:rsidRDefault="003A1C44">
            <w:pPr>
              <w:widowControl w:val="0"/>
              <w:tabs>
                <w:tab w:val="left" w:pos="2413"/>
              </w:tabs>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Capital de </w:t>
            </w:r>
            <w:proofErr w:type="spellStart"/>
            <w:r>
              <w:rPr>
                <w:rFonts w:ascii="HelveticaNeue-Bold" w:eastAsia="Calibri" w:hAnsi="HelveticaNeue-Bold" w:cs="HelveticaNeue-Bold"/>
                <w:b/>
                <w:bCs/>
                <w:color w:val="000000"/>
                <w:spacing w:val="1"/>
                <w:szCs w:val="28"/>
                <w:lang w:val="de-CH" w:eastAsia="de-CH"/>
              </w:rPr>
              <w:t>l’organisation</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63D2D25A"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22’680</w:t>
            </w:r>
          </w:p>
        </w:tc>
        <w:tc>
          <w:tcPr>
            <w:tcW w:w="1763" w:type="dxa"/>
            <w:tcBorders>
              <w:top w:val="single" w:sz="8" w:space="0" w:color="000000"/>
              <w:left w:val="single" w:sz="6" w:space="0" w:color="auto"/>
              <w:bottom w:val="single" w:sz="8" w:space="0" w:color="000000"/>
              <w:right w:val="single" w:sz="6" w:space="0" w:color="auto"/>
            </w:tcBorders>
            <w:hideMark/>
          </w:tcPr>
          <w:p w14:paraId="29DCC4C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24’415</w:t>
            </w:r>
          </w:p>
        </w:tc>
      </w:tr>
      <w:tr w:rsidR="003A1C44" w14:paraId="6BF5AEA0"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06EAF086"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 xml:space="preserve">Capital </w:t>
            </w:r>
            <w:proofErr w:type="spellStart"/>
            <w:r>
              <w:rPr>
                <w:rFonts w:ascii="HelveticaNeue" w:eastAsia="Calibri" w:hAnsi="HelveticaNeue" w:cs="HelveticaNeue"/>
                <w:color w:val="000000"/>
                <w:spacing w:val="1"/>
                <w:szCs w:val="28"/>
                <w:lang w:val="de-CH" w:eastAsia="de-CH"/>
              </w:rPr>
              <w:t>libre</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généré</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7E1A086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9’458</w:t>
            </w:r>
          </w:p>
        </w:tc>
        <w:tc>
          <w:tcPr>
            <w:tcW w:w="1763" w:type="dxa"/>
            <w:tcBorders>
              <w:top w:val="single" w:sz="8" w:space="0" w:color="000000"/>
              <w:left w:val="single" w:sz="6" w:space="0" w:color="auto"/>
              <w:bottom w:val="single" w:sz="8" w:space="0" w:color="000000"/>
              <w:right w:val="single" w:sz="6" w:space="0" w:color="auto"/>
            </w:tcBorders>
            <w:hideMark/>
          </w:tcPr>
          <w:p w14:paraId="47C1AC2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10’390</w:t>
            </w:r>
          </w:p>
        </w:tc>
      </w:tr>
      <w:tr w:rsidR="003A1C44" w14:paraId="1A8950F9"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4B393041"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1"/>
                <w:szCs w:val="28"/>
                <w:lang w:val="fr-FR" w:eastAsia="de-CH"/>
              </w:rPr>
              <w:t>Capital lié généré (fonds libres)</w:t>
            </w:r>
          </w:p>
        </w:tc>
        <w:tc>
          <w:tcPr>
            <w:tcW w:w="1687" w:type="dxa"/>
            <w:tcBorders>
              <w:top w:val="single" w:sz="8" w:space="0" w:color="000000"/>
              <w:left w:val="single" w:sz="6" w:space="0" w:color="auto"/>
              <w:bottom w:val="single" w:sz="8" w:space="0" w:color="000000"/>
              <w:right w:val="single" w:sz="6" w:space="0" w:color="auto"/>
            </w:tcBorders>
            <w:hideMark/>
          </w:tcPr>
          <w:p w14:paraId="6BFCF87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13’557</w:t>
            </w:r>
          </w:p>
        </w:tc>
        <w:tc>
          <w:tcPr>
            <w:tcW w:w="1763" w:type="dxa"/>
            <w:tcBorders>
              <w:top w:val="single" w:sz="8" w:space="0" w:color="000000"/>
              <w:left w:val="single" w:sz="6" w:space="0" w:color="auto"/>
              <w:bottom w:val="single" w:sz="8" w:space="0" w:color="000000"/>
              <w:right w:val="single" w:sz="6" w:space="0" w:color="auto"/>
            </w:tcBorders>
            <w:hideMark/>
          </w:tcPr>
          <w:p w14:paraId="62D4D8A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14’957</w:t>
            </w:r>
          </w:p>
        </w:tc>
      </w:tr>
      <w:tr w:rsidR="003A1C44" w14:paraId="01E6926D" w14:textId="77777777" w:rsidTr="003A1C44">
        <w:trPr>
          <w:trHeight w:hRule="exact" w:val="368"/>
        </w:trPr>
        <w:tc>
          <w:tcPr>
            <w:tcW w:w="6331" w:type="dxa"/>
            <w:tcBorders>
              <w:top w:val="single" w:sz="8" w:space="0" w:color="000000"/>
              <w:left w:val="single" w:sz="6" w:space="0" w:color="auto"/>
              <w:bottom w:val="single" w:sz="8" w:space="0" w:color="000000"/>
              <w:right w:val="single" w:sz="6" w:space="0" w:color="auto"/>
            </w:tcBorders>
            <w:hideMark/>
          </w:tcPr>
          <w:p w14:paraId="20F4180E"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Résultat</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annuel</w:t>
            </w:r>
            <w:proofErr w:type="spellEnd"/>
          </w:p>
        </w:tc>
        <w:tc>
          <w:tcPr>
            <w:tcW w:w="1687" w:type="dxa"/>
            <w:tcBorders>
              <w:top w:val="single" w:sz="8" w:space="0" w:color="000000"/>
              <w:left w:val="single" w:sz="6" w:space="0" w:color="auto"/>
              <w:bottom w:val="single" w:sz="8" w:space="0" w:color="000000"/>
              <w:right w:val="single" w:sz="6" w:space="0" w:color="auto"/>
            </w:tcBorders>
            <w:hideMark/>
          </w:tcPr>
          <w:p w14:paraId="4F4BA26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-335</w:t>
            </w:r>
          </w:p>
        </w:tc>
        <w:tc>
          <w:tcPr>
            <w:tcW w:w="1763" w:type="dxa"/>
            <w:tcBorders>
              <w:top w:val="single" w:sz="8" w:space="0" w:color="000000"/>
              <w:left w:val="single" w:sz="6" w:space="0" w:color="auto"/>
              <w:bottom w:val="single" w:sz="8" w:space="0" w:color="000000"/>
              <w:right w:val="single" w:sz="6" w:space="0" w:color="auto"/>
            </w:tcBorders>
            <w:hideMark/>
          </w:tcPr>
          <w:p w14:paraId="23A1668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-932</w:t>
            </w:r>
          </w:p>
        </w:tc>
      </w:tr>
    </w:tbl>
    <w:p w14:paraId="058C031E" w14:textId="77777777" w:rsidR="003A1C44" w:rsidRDefault="003A1C44" w:rsidP="003A1C44">
      <w:pPr>
        <w:widowControl w:val="0"/>
        <w:autoSpaceDE w:val="0"/>
        <w:autoSpaceDN w:val="0"/>
        <w:adjustRightInd w:val="0"/>
        <w:spacing w:line="350" w:lineRule="atLeast"/>
        <w:jc w:val="both"/>
        <w:textAlignment w:val="center"/>
        <w:rPr>
          <w:rFonts w:ascii="HelveticaNeue" w:eastAsia="Calibri" w:hAnsi="HelveticaNeue" w:cs="HelveticaNeue"/>
          <w:color w:val="000000"/>
          <w:spacing w:val="1"/>
          <w:szCs w:val="28"/>
          <w:lang w:val="fr-FR" w:eastAsia="de-CH"/>
        </w:rPr>
      </w:pPr>
    </w:p>
    <w:p w14:paraId="67604D1F" w14:textId="77777777" w:rsidR="003A1C44" w:rsidRPr="003A1C44" w:rsidRDefault="003A1C44" w:rsidP="003A1C44">
      <w:pPr>
        <w:rPr>
          <w:lang w:val="fr-FR"/>
        </w:rPr>
      </w:pPr>
      <w:r w:rsidRPr="003A1C44">
        <w:rPr>
          <w:lang w:val="fr-FR"/>
        </w:rPr>
        <w:t>Les comptes annuels détaillés 2017 avec l’annexe peuvent être téléchargés sur notre site Internet sbv-fsa.ch.</w:t>
      </w:r>
    </w:p>
    <w:p w14:paraId="747B8A12" w14:textId="77777777" w:rsidR="003A1C44" w:rsidRPr="003A1C44" w:rsidRDefault="003A1C44" w:rsidP="003A1C44">
      <w:pPr>
        <w:pStyle w:val="berschrift1"/>
        <w:rPr>
          <w:lang w:val="fr-FR"/>
        </w:rPr>
      </w:pPr>
    </w:p>
    <w:p w14:paraId="426CD411" w14:textId="77777777" w:rsidR="003A1C44" w:rsidRDefault="003A1C44" w:rsidP="003A1C44">
      <w:pPr>
        <w:pStyle w:val="berschrift1"/>
      </w:pPr>
      <w:proofErr w:type="spellStart"/>
      <w:r>
        <w:t>Compte</w:t>
      </w:r>
      <w:proofErr w:type="spellEnd"/>
      <w:r>
        <w:t xml:space="preserve"> </w:t>
      </w:r>
      <w:proofErr w:type="spellStart"/>
      <w:r>
        <w:t>d’exploitation</w:t>
      </w:r>
      <w:proofErr w:type="spellEnd"/>
      <w:r>
        <w:t xml:space="preserve"> en </w:t>
      </w:r>
      <w:proofErr w:type="spellStart"/>
      <w:r>
        <w:t>Mfr</w:t>
      </w:r>
      <w:proofErr w:type="spellEnd"/>
      <w:r>
        <w:t>.</w:t>
      </w:r>
    </w:p>
    <w:p w14:paraId="64107002" w14:textId="77777777" w:rsidR="003A1C44" w:rsidRDefault="003A1C44" w:rsidP="003A1C44"/>
    <w:tbl>
      <w:tblPr>
        <w:tblW w:w="9781" w:type="dxa"/>
        <w:tblInd w:w="8" w:type="dxa"/>
        <w:tblCellMar>
          <w:left w:w="0" w:type="dxa"/>
          <w:right w:w="0" w:type="dxa"/>
        </w:tblCellMar>
        <w:tblLook w:val="04A0" w:firstRow="1" w:lastRow="0" w:firstColumn="1" w:lastColumn="0" w:noHBand="0" w:noVBand="1"/>
      </w:tblPr>
      <w:tblGrid>
        <w:gridCol w:w="6379"/>
        <w:gridCol w:w="1701"/>
        <w:gridCol w:w="1701"/>
      </w:tblGrid>
      <w:tr w:rsidR="003A1C44" w14:paraId="2125C57C" w14:textId="77777777" w:rsidTr="003A1C44">
        <w:trPr>
          <w:trHeight w:hRule="exact" w:val="510"/>
        </w:trPr>
        <w:tc>
          <w:tcPr>
            <w:tcW w:w="6379" w:type="dxa"/>
            <w:tcBorders>
              <w:top w:val="single" w:sz="6" w:space="0" w:color="auto"/>
              <w:left w:val="single" w:sz="6" w:space="0" w:color="auto"/>
              <w:bottom w:val="single" w:sz="8" w:space="0" w:color="000000"/>
              <w:right w:val="single" w:sz="6" w:space="0" w:color="auto"/>
            </w:tcBorders>
          </w:tcPr>
          <w:p w14:paraId="65A5E2C7"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6" w:space="0" w:color="auto"/>
              <w:left w:val="single" w:sz="6" w:space="0" w:color="auto"/>
              <w:bottom w:val="single" w:sz="8" w:space="0" w:color="000000"/>
              <w:right w:val="single" w:sz="6" w:space="0" w:color="auto"/>
            </w:tcBorders>
            <w:hideMark/>
          </w:tcPr>
          <w:p w14:paraId="27F9D54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2B2C84"/>
                <w:spacing w:val="1"/>
                <w:sz w:val="40"/>
                <w:szCs w:val="40"/>
                <w:lang w:val="de-CH" w:eastAsia="de-CH"/>
              </w:rPr>
              <w:t>2017</w:t>
            </w:r>
          </w:p>
        </w:tc>
        <w:tc>
          <w:tcPr>
            <w:tcW w:w="1701" w:type="dxa"/>
            <w:tcBorders>
              <w:top w:val="single" w:sz="6" w:space="0" w:color="auto"/>
              <w:left w:val="single" w:sz="6" w:space="0" w:color="auto"/>
              <w:bottom w:val="single" w:sz="8" w:space="0" w:color="000000"/>
              <w:right w:val="single" w:sz="6" w:space="0" w:color="auto"/>
            </w:tcBorders>
            <w:hideMark/>
          </w:tcPr>
          <w:p w14:paraId="36777DE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2B2C84"/>
                <w:spacing w:val="1"/>
                <w:sz w:val="40"/>
                <w:szCs w:val="40"/>
                <w:lang w:val="de-CH" w:eastAsia="de-CH"/>
              </w:rPr>
              <w:t>2016</w:t>
            </w:r>
          </w:p>
        </w:tc>
      </w:tr>
      <w:tr w:rsidR="003A1C44" w14:paraId="2A3CA0C5" w14:textId="77777777" w:rsidTr="003A1C44">
        <w:trPr>
          <w:trHeight w:hRule="exact" w:val="453"/>
        </w:trPr>
        <w:tc>
          <w:tcPr>
            <w:tcW w:w="6379" w:type="dxa"/>
            <w:tcBorders>
              <w:top w:val="single" w:sz="8" w:space="0" w:color="000000"/>
              <w:left w:val="single" w:sz="6" w:space="0" w:color="auto"/>
              <w:bottom w:val="single" w:sz="8" w:space="0" w:color="000000"/>
              <w:right w:val="single" w:sz="6" w:space="0" w:color="auto"/>
            </w:tcBorders>
            <w:vAlign w:val="center"/>
            <w:hideMark/>
          </w:tcPr>
          <w:p w14:paraId="4115F339"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Total des </w:t>
            </w:r>
            <w:proofErr w:type="spellStart"/>
            <w:r>
              <w:rPr>
                <w:rFonts w:ascii="HelveticaNeue-Bold" w:eastAsia="Calibri" w:hAnsi="HelveticaNeue-Bold" w:cs="HelveticaNeue-Bold"/>
                <w:b/>
                <w:bCs/>
                <w:color w:val="000000"/>
                <w:spacing w:val="1"/>
                <w:szCs w:val="28"/>
                <w:lang w:val="de-CH" w:eastAsia="de-CH"/>
              </w:rPr>
              <w:t>produits</w:t>
            </w:r>
            <w:proofErr w:type="spellEnd"/>
          </w:p>
        </w:tc>
        <w:tc>
          <w:tcPr>
            <w:tcW w:w="1701" w:type="dxa"/>
            <w:tcBorders>
              <w:top w:val="single" w:sz="8" w:space="0" w:color="000000"/>
              <w:left w:val="single" w:sz="6" w:space="0" w:color="auto"/>
              <w:bottom w:val="single" w:sz="8" w:space="0" w:color="000000"/>
              <w:right w:val="single" w:sz="6" w:space="0" w:color="auto"/>
            </w:tcBorders>
            <w:vAlign w:val="center"/>
            <w:hideMark/>
          </w:tcPr>
          <w:p w14:paraId="0220AEFF"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19’059</w:t>
            </w:r>
          </w:p>
        </w:tc>
        <w:tc>
          <w:tcPr>
            <w:tcW w:w="1701" w:type="dxa"/>
            <w:tcBorders>
              <w:top w:val="single" w:sz="8" w:space="0" w:color="000000"/>
              <w:left w:val="single" w:sz="6" w:space="0" w:color="auto"/>
              <w:bottom w:val="single" w:sz="8" w:space="0" w:color="000000"/>
              <w:right w:val="single" w:sz="6" w:space="0" w:color="auto"/>
            </w:tcBorders>
            <w:vAlign w:val="center"/>
            <w:hideMark/>
          </w:tcPr>
          <w:p w14:paraId="3AE6259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19’414</w:t>
            </w:r>
          </w:p>
        </w:tc>
      </w:tr>
      <w:tr w:rsidR="003A1C44" w14:paraId="2E603E46" w14:textId="77777777" w:rsidTr="003A1C44">
        <w:trPr>
          <w:trHeight w:hRule="exact" w:val="453"/>
        </w:trPr>
        <w:tc>
          <w:tcPr>
            <w:tcW w:w="6379" w:type="dxa"/>
            <w:tcBorders>
              <w:top w:val="single" w:sz="8" w:space="0" w:color="000000"/>
              <w:left w:val="single" w:sz="6" w:space="0" w:color="auto"/>
              <w:bottom w:val="single" w:sz="8" w:space="0" w:color="000000"/>
              <w:right w:val="single" w:sz="6" w:space="0" w:color="auto"/>
            </w:tcBorders>
            <w:vAlign w:val="center"/>
            <w:hideMark/>
          </w:tcPr>
          <w:p w14:paraId="72F075A9"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Donations</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reçues</w:t>
            </w:r>
            <w:proofErr w:type="spellEnd"/>
          </w:p>
        </w:tc>
        <w:tc>
          <w:tcPr>
            <w:tcW w:w="1701" w:type="dxa"/>
            <w:tcBorders>
              <w:top w:val="single" w:sz="8" w:space="0" w:color="000000"/>
              <w:left w:val="single" w:sz="6" w:space="0" w:color="auto"/>
              <w:bottom w:val="single" w:sz="8" w:space="0" w:color="000000"/>
              <w:right w:val="single" w:sz="6" w:space="0" w:color="auto"/>
            </w:tcBorders>
            <w:vAlign w:val="center"/>
            <w:hideMark/>
          </w:tcPr>
          <w:p w14:paraId="0DDEDB4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9’559</w:t>
            </w:r>
          </w:p>
        </w:tc>
        <w:tc>
          <w:tcPr>
            <w:tcW w:w="1701" w:type="dxa"/>
            <w:tcBorders>
              <w:top w:val="single" w:sz="8" w:space="0" w:color="000000"/>
              <w:left w:val="single" w:sz="6" w:space="0" w:color="auto"/>
              <w:bottom w:val="single" w:sz="8" w:space="0" w:color="000000"/>
              <w:right w:val="single" w:sz="6" w:space="0" w:color="auto"/>
            </w:tcBorders>
            <w:vAlign w:val="center"/>
            <w:hideMark/>
          </w:tcPr>
          <w:p w14:paraId="398E97BF"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10’258</w:t>
            </w:r>
          </w:p>
        </w:tc>
      </w:tr>
      <w:tr w:rsidR="003A1C44" w14:paraId="3D05E8EF"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3D41CCA3"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Dons</w:t>
            </w:r>
          </w:p>
        </w:tc>
        <w:tc>
          <w:tcPr>
            <w:tcW w:w="1701" w:type="dxa"/>
            <w:tcBorders>
              <w:top w:val="single" w:sz="8" w:space="0" w:color="000000"/>
              <w:left w:val="single" w:sz="6" w:space="0" w:color="auto"/>
              <w:bottom w:val="single" w:sz="8" w:space="0" w:color="000000"/>
              <w:right w:val="single" w:sz="6" w:space="0" w:color="auto"/>
            </w:tcBorders>
            <w:hideMark/>
          </w:tcPr>
          <w:p w14:paraId="20544E7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8’442</w:t>
            </w:r>
          </w:p>
        </w:tc>
        <w:tc>
          <w:tcPr>
            <w:tcW w:w="1701" w:type="dxa"/>
            <w:tcBorders>
              <w:top w:val="single" w:sz="8" w:space="0" w:color="000000"/>
              <w:left w:val="single" w:sz="6" w:space="0" w:color="auto"/>
              <w:bottom w:val="single" w:sz="8" w:space="0" w:color="000000"/>
              <w:right w:val="single" w:sz="6" w:space="0" w:color="000000"/>
            </w:tcBorders>
            <w:hideMark/>
          </w:tcPr>
          <w:p w14:paraId="5D52655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8’287</w:t>
            </w:r>
          </w:p>
        </w:tc>
      </w:tr>
      <w:tr w:rsidR="003A1C44" w14:paraId="4B87AA23"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6C5F31D"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Cotisations</w:t>
            </w:r>
            <w:proofErr w:type="spellEnd"/>
            <w:r>
              <w:rPr>
                <w:rFonts w:ascii="HelveticaNeue" w:eastAsia="Calibri" w:hAnsi="HelveticaNeue" w:cs="HelveticaNeue"/>
                <w:color w:val="000000"/>
                <w:spacing w:val="1"/>
                <w:szCs w:val="28"/>
                <w:lang w:val="de-CH" w:eastAsia="de-CH"/>
              </w:rPr>
              <w:t xml:space="preserve"> des </w:t>
            </w:r>
            <w:proofErr w:type="spellStart"/>
            <w:r>
              <w:rPr>
                <w:rFonts w:ascii="HelveticaNeue" w:eastAsia="Calibri" w:hAnsi="HelveticaNeue" w:cs="HelveticaNeue"/>
                <w:color w:val="000000"/>
                <w:spacing w:val="1"/>
                <w:szCs w:val="28"/>
                <w:lang w:val="de-CH" w:eastAsia="de-CH"/>
              </w:rPr>
              <w:t>membres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130C74A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45</w:t>
            </w:r>
          </w:p>
        </w:tc>
        <w:tc>
          <w:tcPr>
            <w:tcW w:w="1701" w:type="dxa"/>
            <w:tcBorders>
              <w:top w:val="single" w:sz="8" w:space="0" w:color="000000"/>
              <w:left w:val="single" w:sz="6" w:space="0" w:color="auto"/>
              <w:bottom w:val="single" w:sz="8" w:space="0" w:color="000000"/>
              <w:right w:val="single" w:sz="6" w:space="0" w:color="auto"/>
            </w:tcBorders>
            <w:hideMark/>
          </w:tcPr>
          <w:p w14:paraId="5FE411B1"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45</w:t>
            </w:r>
          </w:p>
        </w:tc>
      </w:tr>
      <w:tr w:rsidR="003A1C44" w14:paraId="6F6D98F6"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2E96DDB4"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Legs</w:t>
            </w:r>
            <w:proofErr w:type="spellEnd"/>
            <w:r>
              <w:rPr>
                <w:rFonts w:ascii="HelveticaNeue" w:eastAsia="Calibri" w:hAnsi="HelveticaNeue" w:cs="HelveticaNeue"/>
                <w:color w:val="000000"/>
                <w:spacing w:val="1"/>
                <w:szCs w:val="28"/>
                <w:lang w:val="de-CH" w:eastAsia="de-CH"/>
              </w:rPr>
              <w:t xml:space="preserve"> / </w:t>
            </w:r>
            <w:proofErr w:type="spellStart"/>
            <w:r>
              <w:rPr>
                <w:rFonts w:ascii="HelveticaNeue" w:eastAsia="Calibri" w:hAnsi="HelveticaNeue" w:cs="HelveticaNeue"/>
                <w:color w:val="000000"/>
                <w:spacing w:val="1"/>
                <w:szCs w:val="28"/>
                <w:lang w:val="de-CH" w:eastAsia="de-CH"/>
              </w:rPr>
              <w:t>successions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6CC405D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1’071</w:t>
            </w:r>
          </w:p>
        </w:tc>
        <w:tc>
          <w:tcPr>
            <w:tcW w:w="1701" w:type="dxa"/>
            <w:tcBorders>
              <w:top w:val="single" w:sz="8" w:space="0" w:color="000000"/>
              <w:left w:val="single" w:sz="6" w:space="0" w:color="auto"/>
              <w:bottom w:val="single" w:sz="8" w:space="0" w:color="000000"/>
              <w:right w:val="single" w:sz="6" w:space="0" w:color="000000"/>
            </w:tcBorders>
            <w:hideMark/>
          </w:tcPr>
          <w:p w14:paraId="37205BC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1’926</w:t>
            </w:r>
          </w:p>
        </w:tc>
      </w:tr>
      <w:tr w:rsidR="003A1C44" w14:paraId="7281F6F9"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tcPr>
          <w:p w14:paraId="5A9213F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3115F694"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000000"/>
            </w:tcBorders>
          </w:tcPr>
          <w:p w14:paraId="32A1568C"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5577312D"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7EEC9E8C"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Produits</w:t>
            </w:r>
            <w:proofErr w:type="spellEnd"/>
            <w:r>
              <w:rPr>
                <w:rFonts w:ascii="HelveticaNeue-Bold" w:eastAsia="Calibri" w:hAnsi="HelveticaNeue-Bold" w:cs="HelveticaNeue-Bold"/>
                <w:b/>
                <w:bCs/>
                <w:color w:val="000000"/>
                <w:spacing w:val="1"/>
                <w:szCs w:val="28"/>
                <w:lang w:val="de-CH" w:eastAsia="de-CH"/>
              </w:rPr>
              <w:t xml:space="preserve"> des </w:t>
            </w:r>
            <w:proofErr w:type="spellStart"/>
            <w:r>
              <w:rPr>
                <w:rFonts w:ascii="HelveticaNeue-Bold" w:eastAsia="Calibri" w:hAnsi="HelveticaNeue-Bold" w:cs="HelveticaNeue-Bold"/>
                <w:b/>
                <w:bCs/>
                <w:color w:val="000000"/>
                <w:spacing w:val="1"/>
                <w:szCs w:val="28"/>
                <w:lang w:val="de-CH" w:eastAsia="de-CH"/>
              </w:rPr>
              <w:t>prestations</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fournies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568B56DF"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9’500</w:t>
            </w:r>
          </w:p>
        </w:tc>
        <w:tc>
          <w:tcPr>
            <w:tcW w:w="1701" w:type="dxa"/>
            <w:tcBorders>
              <w:top w:val="single" w:sz="8" w:space="0" w:color="000000"/>
              <w:left w:val="single" w:sz="6" w:space="0" w:color="auto"/>
              <w:bottom w:val="single" w:sz="8" w:space="0" w:color="000000"/>
              <w:right w:val="single" w:sz="6" w:space="0" w:color="000000"/>
            </w:tcBorders>
            <w:hideMark/>
          </w:tcPr>
          <w:p w14:paraId="3A90862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9’155</w:t>
            </w:r>
          </w:p>
        </w:tc>
      </w:tr>
      <w:tr w:rsidR="003A1C44" w14:paraId="70FCB0B5"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58A66F3A"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lastRenderedPageBreak/>
              <w:t>Prestations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sur</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mandats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publics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0405E2C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6’283</w:t>
            </w:r>
          </w:p>
        </w:tc>
        <w:tc>
          <w:tcPr>
            <w:tcW w:w="1701" w:type="dxa"/>
            <w:tcBorders>
              <w:top w:val="single" w:sz="8" w:space="0" w:color="000000"/>
              <w:left w:val="single" w:sz="6" w:space="0" w:color="auto"/>
              <w:bottom w:val="single" w:sz="8" w:space="0" w:color="000000"/>
              <w:right w:val="single" w:sz="6" w:space="0" w:color="000000"/>
            </w:tcBorders>
            <w:hideMark/>
          </w:tcPr>
          <w:p w14:paraId="70D9DCE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5’887</w:t>
            </w:r>
          </w:p>
        </w:tc>
      </w:tr>
      <w:tr w:rsidR="003A1C44" w14:paraId="7FE3D87B" w14:textId="77777777" w:rsidTr="003A1C44">
        <w:trPr>
          <w:trHeight w:hRule="exact" w:val="364"/>
        </w:trPr>
        <w:tc>
          <w:tcPr>
            <w:tcW w:w="6379" w:type="dxa"/>
            <w:tcBorders>
              <w:top w:val="single" w:sz="8" w:space="0" w:color="000000"/>
              <w:left w:val="single" w:sz="6" w:space="0" w:color="000000"/>
              <w:bottom w:val="single" w:sz="8" w:space="0" w:color="000000"/>
              <w:right w:val="single" w:sz="6" w:space="0" w:color="auto"/>
            </w:tcBorders>
            <w:hideMark/>
          </w:tcPr>
          <w:p w14:paraId="2913F67B"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Autres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produits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d’exploitation</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7DE3A7B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3’218</w:t>
            </w:r>
          </w:p>
        </w:tc>
        <w:tc>
          <w:tcPr>
            <w:tcW w:w="1701" w:type="dxa"/>
            <w:tcBorders>
              <w:top w:val="single" w:sz="8" w:space="0" w:color="000000"/>
              <w:left w:val="single" w:sz="6" w:space="0" w:color="auto"/>
              <w:bottom w:val="single" w:sz="8" w:space="0" w:color="000000"/>
              <w:right w:val="single" w:sz="6" w:space="0" w:color="000000"/>
            </w:tcBorders>
            <w:hideMark/>
          </w:tcPr>
          <w:p w14:paraId="21A6324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3’268</w:t>
            </w:r>
          </w:p>
        </w:tc>
      </w:tr>
      <w:tr w:rsidR="003A1C44" w14:paraId="5513B052"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tcPr>
          <w:p w14:paraId="62F4EF33"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698975E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000000"/>
            </w:tcBorders>
          </w:tcPr>
          <w:p w14:paraId="597E15B5"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59BF85AB"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6F602562"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Bold" w:eastAsia="Calibri" w:hAnsi="HelveticaNeue-Bold" w:cs="HelveticaNeue-Bold"/>
                <w:b/>
                <w:bCs/>
                <w:color w:val="000000"/>
                <w:spacing w:val="1"/>
                <w:szCs w:val="28"/>
                <w:lang w:val="de-CH" w:eastAsia="de-CH"/>
              </w:rPr>
              <w:t xml:space="preserve">Total des </w:t>
            </w:r>
            <w:proofErr w:type="spellStart"/>
            <w:r>
              <w:rPr>
                <w:rFonts w:ascii="HelveticaNeue-Bold" w:eastAsia="Calibri" w:hAnsi="HelveticaNeue-Bold" w:cs="HelveticaNeue-Bold"/>
                <w:b/>
                <w:bCs/>
                <w:color w:val="000000"/>
                <w:spacing w:val="1"/>
                <w:szCs w:val="28"/>
                <w:lang w:val="de-CH" w:eastAsia="de-CH"/>
              </w:rPr>
              <w:t>charges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56871A8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-22’073</w:t>
            </w:r>
          </w:p>
        </w:tc>
        <w:tc>
          <w:tcPr>
            <w:tcW w:w="1701" w:type="dxa"/>
            <w:tcBorders>
              <w:top w:val="single" w:sz="8" w:space="0" w:color="000000"/>
              <w:left w:val="single" w:sz="6" w:space="0" w:color="auto"/>
              <w:bottom w:val="single" w:sz="8" w:space="0" w:color="000000"/>
              <w:right w:val="single" w:sz="6" w:space="0" w:color="000000"/>
            </w:tcBorders>
            <w:hideMark/>
          </w:tcPr>
          <w:p w14:paraId="1810DB73"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-23’019</w:t>
            </w:r>
          </w:p>
        </w:tc>
      </w:tr>
      <w:tr w:rsidR="003A1C44" w14:paraId="0249D24D" w14:textId="77777777" w:rsidTr="003A1C44">
        <w:trPr>
          <w:trHeight w:hRule="exact" w:val="368"/>
        </w:trPr>
        <w:tc>
          <w:tcPr>
            <w:tcW w:w="6379" w:type="dxa"/>
            <w:tcBorders>
              <w:top w:val="single" w:sz="8" w:space="0" w:color="000000"/>
              <w:left w:val="single" w:sz="6" w:space="0" w:color="000000"/>
              <w:bottom w:val="single" w:sz="8" w:space="0" w:color="000000"/>
              <w:right w:val="single" w:sz="6" w:space="0" w:color="auto"/>
            </w:tcBorders>
            <w:hideMark/>
          </w:tcPr>
          <w:p w14:paraId="2377E87C"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Charges</w:t>
            </w:r>
            <w:proofErr w:type="spellEnd"/>
            <w:r>
              <w:rPr>
                <w:rFonts w:ascii="HelveticaNeue" w:eastAsia="Calibri" w:hAnsi="HelveticaNeue" w:cs="HelveticaNeue"/>
                <w:color w:val="000000"/>
                <w:spacing w:val="1"/>
                <w:szCs w:val="28"/>
                <w:lang w:val="de-CH" w:eastAsia="de-CH"/>
              </w:rPr>
              <w:t xml:space="preserve"> de </w:t>
            </w:r>
            <w:proofErr w:type="spellStart"/>
            <w:r>
              <w:rPr>
                <w:rFonts w:ascii="HelveticaNeue" w:eastAsia="Calibri" w:hAnsi="HelveticaNeue" w:cs="HelveticaNeue"/>
                <w:color w:val="000000"/>
                <w:spacing w:val="1"/>
                <w:szCs w:val="28"/>
                <w:lang w:val="de-CH" w:eastAsia="de-CH"/>
              </w:rPr>
              <w:t>personnel</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4A1E9E1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-11’325</w:t>
            </w:r>
          </w:p>
        </w:tc>
        <w:tc>
          <w:tcPr>
            <w:tcW w:w="1701" w:type="dxa"/>
            <w:tcBorders>
              <w:top w:val="single" w:sz="8" w:space="0" w:color="000000"/>
              <w:left w:val="single" w:sz="6" w:space="0" w:color="auto"/>
              <w:bottom w:val="single" w:sz="8" w:space="0" w:color="000000"/>
              <w:right w:val="single" w:sz="6" w:space="0" w:color="000000"/>
            </w:tcBorders>
            <w:hideMark/>
          </w:tcPr>
          <w:p w14:paraId="13A37EF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-11’754</w:t>
            </w:r>
          </w:p>
        </w:tc>
      </w:tr>
      <w:tr w:rsidR="003A1C44" w14:paraId="24F85997"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651572EB"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1"/>
                <w:szCs w:val="28"/>
                <w:lang w:val="fr-FR" w:eastAsia="de-CH"/>
              </w:rPr>
              <w:t>Frais de voyage et de représentation</w:t>
            </w:r>
          </w:p>
        </w:tc>
        <w:tc>
          <w:tcPr>
            <w:tcW w:w="1701" w:type="dxa"/>
            <w:tcBorders>
              <w:top w:val="single" w:sz="8" w:space="0" w:color="000000"/>
              <w:left w:val="single" w:sz="6" w:space="0" w:color="auto"/>
              <w:bottom w:val="single" w:sz="8" w:space="0" w:color="000000"/>
              <w:right w:val="single" w:sz="6" w:space="0" w:color="auto"/>
            </w:tcBorders>
            <w:hideMark/>
          </w:tcPr>
          <w:p w14:paraId="02E67BE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-368</w:t>
            </w:r>
          </w:p>
        </w:tc>
        <w:tc>
          <w:tcPr>
            <w:tcW w:w="1701" w:type="dxa"/>
            <w:tcBorders>
              <w:top w:val="single" w:sz="8" w:space="0" w:color="000000"/>
              <w:left w:val="single" w:sz="6" w:space="0" w:color="auto"/>
              <w:bottom w:val="single" w:sz="8" w:space="0" w:color="000000"/>
              <w:right w:val="single" w:sz="6" w:space="0" w:color="auto"/>
            </w:tcBorders>
            <w:hideMark/>
          </w:tcPr>
          <w:p w14:paraId="5F2B8E20"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-397</w:t>
            </w:r>
          </w:p>
        </w:tc>
      </w:tr>
      <w:tr w:rsidR="003A1C44" w14:paraId="5E601C82"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6691B8EA"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Charges</w:t>
            </w:r>
            <w:proofErr w:type="spellEnd"/>
            <w:r>
              <w:rPr>
                <w:rFonts w:ascii="HelveticaNeue" w:eastAsia="Calibri" w:hAnsi="HelveticaNeue" w:cs="HelveticaNeue"/>
                <w:color w:val="000000"/>
                <w:spacing w:val="1"/>
                <w:szCs w:val="28"/>
                <w:lang w:val="de-CH" w:eastAsia="de-CH"/>
              </w:rPr>
              <w:t xml:space="preserve"> </w:t>
            </w:r>
            <w:proofErr w:type="spellStart"/>
            <w:r>
              <w:rPr>
                <w:rFonts w:ascii="HelveticaNeue" w:eastAsia="Calibri" w:hAnsi="HelveticaNeue" w:cs="HelveticaNeue"/>
                <w:color w:val="000000"/>
                <w:spacing w:val="1"/>
                <w:szCs w:val="28"/>
                <w:lang w:val="de-CH" w:eastAsia="de-CH"/>
              </w:rPr>
              <w:t>d’exploitation</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7F6FD8A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-5’724</w:t>
            </w:r>
          </w:p>
        </w:tc>
        <w:tc>
          <w:tcPr>
            <w:tcW w:w="1701" w:type="dxa"/>
            <w:tcBorders>
              <w:top w:val="single" w:sz="8" w:space="0" w:color="000000"/>
              <w:left w:val="single" w:sz="6" w:space="0" w:color="auto"/>
              <w:bottom w:val="single" w:sz="8" w:space="0" w:color="000000"/>
              <w:right w:val="single" w:sz="6" w:space="0" w:color="auto"/>
            </w:tcBorders>
            <w:hideMark/>
          </w:tcPr>
          <w:p w14:paraId="00D74AE0"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-5’879</w:t>
            </w:r>
          </w:p>
        </w:tc>
      </w:tr>
      <w:tr w:rsidR="003A1C44" w14:paraId="6A16ED06"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8329CB8"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Soutien</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38B2F69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-1’413</w:t>
            </w:r>
          </w:p>
        </w:tc>
        <w:tc>
          <w:tcPr>
            <w:tcW w:w="1701" w:type="dxa"/>
            <w:tcBorders>
              <w:top w:val="single" w:sz="8" w:space="0" w:color="000000"/>
              <w:left w:val="single" w:sz="6" w:space="0" w:color="auto"/>
              <w:bottom w:val="single" w:sz="8" w:space="0" w:color="000000"/>
              <w:right w:val="single" w:sz="6" w:space="0" w:color="auto"/>
            </w:tcBorders>
            <w:hideMark/>
          </w:tcPr>
          <w:p w14:paraId="44AADE1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-1’523</w:t>
            </w:r>
          </w:p>
        </w:tc>
      </w:tr>
      <w:tr w:rsidR="003A1C44" w14:paraId="3E681B0F"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C8FE2C3"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r>
              <w:rPr>
                <w:rFonts w:ascii="HelveticaNeue" w:eastAsia="Calibri" w:hAnsi="HelveticaNeue" w:cs="HelveticaNeue"/>
                <w:color w:val="000000"/>
                <w:spacing w:val="1"/>
                <w:szCs w:val="28"/>
                <w:lang w:val="de-CH" w:eastAsia="de-CH"/>
              </w:rPr>
              <w:t xml:space="preserve">Frais </w:t>
            </w:r>
            <w:proofErr w:type="spellStart"/>
            <w:r>
              <w:rPr>
                <w:rFonts w:ascii="HelveticaNeue" w:eastAsia="Calibri" w:hAnsi="HelveticaNeue" w:cs="HelveticaNeue"/>
                <w:color w:val="000000"/>
                <w:spacing w:val="1"/>
                <w:szCs w:val="28"/>
                <w:lang w:val="de-CH" w:eastAsia="de-CH"/>
              </w:rPr>
              <w:t>d’entretien</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06FB15AE"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-550</w:t>
            </w:r>
          </w:p>
        </w:tc>
        <w:tc>
          <w:tcPr>
            <w:tcW w:w="1701" w:type="dxa"/>
            <w:tcBorders>
              <w:top w:val="single" w:sz="8" w:space="0" w:color="000000"/>
              <w:left w:val="single" w:sz="6" w:space="0" w:color="auto"/>
              <w:bottom w:val="single" w:sz="8" w:space="0" w:color="000000"/>
              <w:right w:val="single" w:sz="6" w:space="0" w:color="auto"/>
            </w:tcBorders>
            <w:hideMark/>
          </w:tcPr>
          <w:p w14:paraId="697B689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-700</w:t>
            </w:r>
          </w:p>
        </w:tc>
      </w:tr>
      <w:tr w:rsidR="003A1C44" w14:paraId="332B55D2"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3AE2DCC0"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 w:eastAsia="Calibri" w:hAnsi="HelveticaNeue" w:cs="HelveticaNeue"/>
                <w:color w:val="000000"/>
                <w:spacing w:val="1"/>
                <w:szCs w:val="28"/>
                <w:lang w:val="fr-FR" w:eastAsia="de-CH"/>
              </w:rPr>
              <w:t xml:space="preserve">Charges de collecte de fonds </w:t>
            </w:r>
          </w:p>
        </w:tc>
        <w:tc>
          <w:tcPr>
            <w:tcW w:w="1701" w:type="dxa"/>
            <w:tcBorders>
              <w:top w:val="single" w:sz="8" w:space="0" w:color="000000"/>
              <w:left w:val="single" w:sz="6" w:space="0" w:color="auto"/>
              <w:bottom w:val="single" w:sz="8" w:space="0" w:color="000000"/>
              <w:right w:val="single" w:sz="6" w:space="0" w:color="auto"/>
            </w:tcBorders>
            <w:hideMark/>
          </w:tcPr>
          <w:p w14:paraId="2C3B847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-2’393</w:t>
            </w:r>
          </w:p>
        </w:tc>
        <w:tc>
          <w:tcPr>
            <w:tcW w:w="1701" w:type="dxa"/>
            <w:tcBorders>
              <w:top w:val="single" w:sz="8" w:space="0" w:color="000000"/>
              <w:left w:val="single" w:sz="6" w:space="0" w:color="auto"/>
              <w:bottom w:val="single" w:sz="8" w:space="0" w:color="000000"/>
              <w:right w:val="single" w:sz="6" w:space="0" w:color="auto"/>
            </w:tcBorders>
            <w:hideMark/>
          </w:tcPr>
          <w:p w14:paraId="0255DDD1"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-2’393</w:t>
            </w:r>
          </w:p>
        </w:tc>
      </w:tr>
      <w:tr w:rsidR="003A1C44" w14:paraId="4A3F07C0"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0882A4B"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 w:eastAsia="Calibri" w:hAnsi="HelveticaNeue" w:cs="HelveticaNeue"/>
                <w:color w:val="000000"/>
                <w:spacing w:val="1"/>
                <w:szCs w:val="28"/>
                <w:lang w:val="de-CH" w:eastAsia="de-CH"/>
              </w:rPr>
              <w:t>Amortissements</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22CB30E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-301</w:t>
            </w:r>
          </w:p>
        </w:tc>
        <w:tc>
          <w:tcPr>
            <w:tcW w:w="1701" w:type="dxa"/>
            <w:tcBorders>
              <w:top w:val="single" w:sz="8" w:space="0" w:color="000000"/>
              <w:left w:val="single" w:sz="6" w:space="0" w:color="auto"/>
              <w:bottom w:val="single" w:sz="8" w:space="0" w:color="000000"/>
              <w:right w:val="single" w:sz="6" w:space="0" w:color="auto"/>
            </w:tcBorders>
            <w:hideMark/>
          </w:tcPr>
          <w:p w14:paraId="6820B7FB"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 w:eastAsia="Calibri" w:hAnsi="HelveticaNeue" w:cs="HelveticaNeue"/>
                <w:color w:val="000000"/>
                <w:spacing w:val="1"/>
                <w:szCs w:val="28"/>
                <w:lang w:eastAsia="de-CH"/>
              </w:rPr>
              <w:t>-374</w:t>
            </w:r>
          </w:p>
        </w:tc>
      </w:tr>
      <w:tr w:rsidR="003A1C44" w14:paraId="670F2879"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6F193C58"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362CF5E1"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75E18097"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02273EE2"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4B90A178"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Résultat</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d’exploitation</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068F4792"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-3’014</w:t>
            </w:r>
          </w:p>
        </w:tc>
        <w:tc>
          <w:tcPr>
            <w:tcW w:w="1701" w:type="dxa"/>
            <w:tcBorders>
              <w:top w:val="single" w:sz="8" w:space="0" w:color="000000"/>
              <w:left w:val="single" w:sz="6" w:space="0" w:color="auto"/>
              <w:bottom w:val="single" w:sz="8" w:space="0" w:color="000000"/>
              <w:right w:val="single" w:sz="6" w:space="0" w:color="auto"/>
            </w:tcBorders>
            <w:hideMark/>
          </w:tcPr>
          <w:p w14:paraId="41B970C0"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-3’606</w:t>
            </w:r>
          </w:p>
        </w:tc>
      </w:tr>
      <w:tr w:rsidR="003A1C44" w14:paraId="5728E6FC"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36A4225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51C747D1"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651AFB55"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022049C1"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57323C18"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Résultat</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financier</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3D3849CC"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577</w:t>
            </w:r>
          </w:p>
        </w:tc>
        <w:tc>
          <w:tcPr>
            <w:tcW w:w="1701" w:type="dxa"/>
            <w:tcBorders>
              <w:top w:val="single" w:sz="8" w:space="0" w:color="000000"/>
              <w:left w:val="single" w:sz="6" w:space="0" w:color="auto"/>
              <w:bottom w:val="single" w:sz="8" w:space="0" w:color="000000"/>
              <w:right w:val="single" w:sz="6" w:space="0" w:color="auto"/>
            </w:tcBorders>
            <w:hideMark/>
          </w:tcPr>
          <w:p w14:paraId="3373F239"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256</w:t>
            </w:r>
          </w:p>
        </w:tc>
      </w:tr>
      <w:tr w:rsidR="003A1C44" w14:paraId="6F0B63AC"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2BBA2AC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20091BCC"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187C2E5D"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72FD7D93" w14:textId="77777777" w:rsidTr="003A1C44">
        <w:trPr>
          <w:trHeight w:hRule="exact" w:val="369"/>
        </w:trPr>
        <w:tc>
          <w:tcPr>
            <w:tcW w:w="6379" w:type="dxa"/>
            <w:tcBorders>
              <w:top w:val="single" w:sz="8" w:space="0" w:color="000000"/>
              <w:left w:val="single" w:sz="6" w:space="0" w:color="auto"/>
              <w:bottom w:val="single" w:sz="8" w:space="0" w:color="000000"/>
              <w:right w:val="single" w:sz="6" w:space="0" w:color="auto"/>
            </w:tcBorders>
            <w:hideMark/>
          </w:tcPr>
          <w:p w14:paraId="22FBBF0A"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Résultat annuel avant résultat exceptionnel</w:t>
            </w:r>
          </w:p>
        </w:tc>
        <w:tc>
          <w:tcPr>
            <w:tcW w:w="1701" w:type="dxa"/>
            <w:tcBorders>
              <w:top w:val="single" w:sz="8" w:space="0" w:color="000000"/>
              <w:left w:val="single" w:sz="6" w:space="0" w:color="auto"/>
              <w:bottom w:val="single" w:sz="8" w:space="0" w:color="000000"/>
              <w:right w:val="single" w:sz="6" w:space="0" w:color="auto"/>
            </w:tcBorders>
            <w:hideMark/>
          </w:tcPr>
          <w:p w14:paraId="2EDC985C"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-2’437</w:t>
            </w:r>
          </w:p>
        </w:tc>
        <w:tc>
          <w:tcPr>
            <w:tcW w:w="1701" w:type="dxa"/>
            <w:tcBorders>
              <w:top w:val="single" w:sz="8" w:space="0" w:color="000000"/>
              <w:left w:val="single" w:sz="6" w:space="0" w:color="auto"/>
              <w:bottom w:val="single" w:sz="8" w:space="0" w:color="000000"/>
              <w:right w:val="single" w:sz="6" w:space="0" w:color="auto"/>
            </w:tcBorders>
            <w:hideMark/>
          </w:tcPr>
          <w:p w14:paraId="5FCDBDF6"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-3’350</w:t>
            </w:r>
          </w:p>
        </w:tc>
      </w:tr>
      <w:tr w:rsidR="003A1C44" w14:paraId="0EDBE067"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01C7703C"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5B295CC7"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5CD913DD"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1D49A519"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43C7E1A"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Résultat</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exceptionnel</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3FBE6524"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528</w:t>
            </w:r>
          </w:p>
        </w:tc>
        <w:tc>
          <w:tcPr>
            <w:tcW w:w="1701" w:type="dxa"/>
            <w:tcBorders>
              <w:top w:val="single" w:sz="8" w:space="0" w:color="000000"/>
              <w:left w:val="single" w:sz="6" w:space="0" w:color="auto"/>
              <w:bottom w:val="single" w:sz="8" w:space="0" w:color="000000"/>
              <w:right w:val="single" w:sz="6" w:space="0" w:color="auto"/>
            </w:tcBorders>
            <w:hideMark/>
          </w:tcPr>
          <w:p w14:paraId="063AEAA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112</w:t>
            </w:r>
          </w:p>
        </w:tc>
      </w:tr>
      <w:tr w:rsidR="003A1C44" w14:paraId="5AE05A1C"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2D4F770A"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5C9694F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17DED6BA"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7B9DD8E2"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6BEDDB61"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Résultat annuel avant variation des fonds</w:t>
            </w:r>
          </w:p>
        </w:tc>
        <w:tc>
          <w:tcPr>
            <w:tcW w:w="1701" w:type="dxa"/>
            <w:tcBorders>
              <w:top w:val="single" w:sz="8" w:space="0" w:color="000000"/>
              <w:left w:val="single" w:sz="6" w:space="0" w:color="auto"/>
              <w:bottom w:val="single" w:sz="8" w:space="0" w:color="000000"/>
              <w:right w:val="single" w:sz="6" w:space="0" w:color="auto"/>
            </w:tcBorders>
            <w:hideMark/>
          </w:tcPr>
          <w:p w14:paraId="1F061811"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-1’909</w:t>
            </w:r>
          </w:p>
        </w:tc>
        <w:tc>
          <w:tcPr>
            <w:tcW w:w="1701" w:type="dxa"/>
            <w:tcBorders>
              <w:top w:val="single" w:sz="8" w:space="0" w:color="000000"/>
              <w:left w:val="single" w:sz="6" w:space="0" w:color="auto"/>
              <w:bottom w:val="single" w:sz="8" w:space="0" w:color="000000"/>
              <w:right w:val="single" w:sz="6" w:space="0" w:color="auto"/>
            </w:tcBorders>
            <w:hideMark/>
          </w:tcPr>
          <w:p w14:paraId="47D61985"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-3’238</w:t>
            </w:r>
          </w:p>
        </w:tc>
      </w:tr>
      <w:tr w:rsidR="003A1C44" w14:paraId="7DAA4A14"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71964092"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2C382597"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0106D1C6"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35429038"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8E8E778"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Variation des fonds à affectation spéciale</w:t>
            </w:r>
          </w:p>
        </w:tc>
        <w:tc>
          <w:tcPr>
            <w:tcW w:w="1701" w:type="dxa"/>
            <w:tcBorders>
              <w:top w:val="single" w:sz="8" w:space="0" w:color="000000"/>
              <w:left w:val="single" w:sz="6" w:space="0" w:color="auto"/>
              <w:bottom w:val="single" w:sz="8" w:space="0" w:color="000000"/>
              <w:right w:val="single" w:sz="6" w:space="0" w:color="auto"/>
            </w:tcBorders>
            <w:hideMark/>
          </w:tcPr>
          <w:p w14:paraId="6A048B8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174</w:t>
            </w:r>
          </w:p>
        </w:tc>
        <w:tc>
          <w:tcPr>
            <w:tcW w:w="1701" w:type="dxa"/>
            <w:tcBorders>
              <w:top w:val="single" w:sz="8" w:space="0" w:color="000000"/>
              <w:left w:val="single" w:sz="6" w:space="0" w:color="auto"/>
              <w:bottom w:val="single" w:sz="8" w:space="0" w:color="000000"/>
              <w:right w:val="single" w:sz="6" w:space="0" w:color="auto"/>
            </w:tcBorders>
            <w:hideMark/>
          </w:tcPr>
          <w:p w14:paraId="4B69CF4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-243</w:t>
            </w:r>
          </w:p>
        </w:tc>
      </w:tr>
      <w:tr w:rsidR="003A1C44" w14:paraId="61151609"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55A3869D"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7D701FCE"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51811BD2"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5A8C2A7E"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0FB53CE"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Résultat avant variation de capital</w:t>
            </w:r>
          </w:p>
        </w:tc>
        <w:tc>
          <w:tcPr>
            <w:tcW w:w="1701" w:type="dxa"/>
            <w:tcBorders>
              <w:top w:val="single" w:sz="8" w:space="0" w:color="000000"/>
              <w:left w:val="single" w:sz="6" w:space="0" w:color="auto"/>
              <w:bottom w:val="single" w:sz="8" w:space="0" w:color="000000"/>
              <w:right w:val="single" w:sz="6" w:space="0" w:color="auto"/>
            </w:tcBorders>
            <w:hideMark/>
          </w:tcPr>
          <w:p w14:paraId="44CAB4F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-1’735</w:t>
            </w:r>
          </w:p>
        </w:tc>
        <w:tc>
          <w:tcPr>
            <w:tcW w:w="1701" w:type="dxa"/>
            <w:tcBorders>
              <w:top w:val="single" w:sz="8" w:space="0" w:color="000000"/>
              <w:left w:val="single" w:sz="6" w:space="0" w:color="auto"/>
              <w:bottom w:val="single" w:sz="8" w:space="0" w:color="000000"/>
              <w:right w:val="single" w:sz="6" w:space="0" w:color="auto"/>
            </w:tcBorders>
            <w:hideMark/>
          </w:tcPr>
          <w:p w14:paraId="2F8D4B3D"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-3’481</w:t>
            </w:r>
          </w:p>
        </w:tc>
      </w:tr>
      <w:tr w:rsidR="003A1C44" w14:paraId="342D4F8F"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4E46FA9D"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140946E2"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42F10A84"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6713695C"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4951E01D" w14:textId="77777777" w:rsidR="003A1C44" w:rsidRP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fr-FR" w:eastAsia="de-CH"/>
              </w:rPr>
            </w:pPr>
            <w:r w:rsidRPr="003A1C44">
              <w:rPr>
                <w:rFonts w:ascii="HelveticaNeue-Bold" w:eastAsia="Calibri" w:hAnsi="HelveticaNeue-Bold" w:cs="HelveticaNeue-Bold"/>
                <w:b/>
                <w:bCs/>
                <w:color w:val="000000"/>
                <w:spacing w:val="1"/>
                <w:szCs w:val="28"/>
                <w:lang w:val="fr-FR" w:eastAsia="de-CH"/>
              </w:rPr>
              <w:t>Variation du capital de l’organisation</w:t>
            </w:r>
          </w:p>
        </w:tc>
        <w:tc>
          <w:tcPr>
            <w:tcW w:w="1701" w:type="dxa"/>
            <w:tcBorders>
              <w:top w:val="single" w:sz="8" w:space="0" w:color="000000"/>
              <w:left w:val="single" w:sz="6" w:space="0" w:color="auto"/>
              <w:bottom w:val="single" w:sz="8" w:space="0" w:color="000000"/>
              <w:right w:val="single" w:sz="6" w:space="0" w:color="auto"/>
            </w:tcBorders>
            <w:hideMark/>
          </w:tcPr>
          <w:p w14:paraId="650F971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1’400</w:t>
            </w:r>
          </w:p>
        </w:tc>
        <w:tc>
          <w:tcPr>
            <w:tcW w:w="1701" w:type="dxa"/>
            <w:tcBorders>
              <w:top w:val="single" w:sz="8" w:space="0" w:color="000000"/>
              <w:left w:val="single" w:sz="6" w:space="0" w:color="auto"/>
              <w:bottom w:val="single" w:sz="8" w:space="0" w:color="000000"/>
              <w:right w:val="single" w:sz="6" w:space="0" w:color="auto"/>
            </w:tcBorders>
            <w:hideMark/>
          </w:tcPr>
          <w:p w14:paraId="22245667"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2’549</w:t>
            </w:r>
          </w:p>
        </w:tc>
      </w:tr>
      <w:tr w:rsidR="003A1C44" w14:paraId="07475D19"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6EBDD43F"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03846F53"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c>
          <w:tcPr>
            <w:tcW w:w="1701" w:type="dxa"/>
            <w:tcBorders>
              <w:top w:val="single" w:sz="8" w:space="0" w:color="000000"/>
              <w:left w:val="single" w:sz="6" w:space="0" w:color="auto"/>
              <w:bottom w:val="single" w:sz="8" w:space="0" w:color="000000"/>
              <w:right w:val="single" w:sz="6" w:space="0" w:color="auto"/>
            </w:tcBorders>
          </w:tcPr>
          <w:p w14:paraId="0AAF6F24" w14:textId="77777777" w:rsidR="003A1C44" w:rsidRDefault="003A1C44">
            <w:pPr>
              <w:widowControl w:val="0"/>
              <w:autoSpaceDE w:val="0"/>
              <w:autoSpaceDN w:val="0"/>
              <w:adjustRightInd w:val="0"/>
              <w:rPr>
                <w:rFonts w:ascii="HelveticaNeue-Bold" w:eastAsia="Calibri" w:hAnsi="HelveticaNeue-Bold" w:cs="Times New Roman"/>
                <w:sz w:val="24"/>
                <w:lang w:eastAsia="de-CH"/>
              </w:rPr>
            </w:pPr>
          </w:p>
        </w:tc>
      </w:tr>
      <w:tr w:rsidR="003A1C44" w14:paraId="5766E169" w14:textId="77777777" w:rsidTr="003A1C44">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57CB3137" w14:textId="77777777" w:rsidR="003A1C44" w:rsidRDefault="003A1C44">
            <w:pPr>
              <w:widowControl w:val="0"/>
              <w:autoSpaceDE w:val="0"/>
              <w:autoSpaceDN w:val="0"/>
              <w:adjustRightInd w:val="0"/>
              <w:spacing w:line="350" w:lineRule="atLeast"/>
              <w:textAlignment w:val="center"/>
              <w:rPr>
                <w:rFonts w:ascii="HelveticaNeue" w:eastAsia="Calibri" w:hAnsi="HelveticaNeue" w:cs="HelveticaNeue"/>
                <w:color w:val="000000"/>
                <w:spacing w:val="1"/>
                <w:szCs w:val="28"/>
                <w:lang w:val="de-CH" w:eastAsia="de-CH"/>
              </w:rPr>
            </w:pPr>
            <w:proofErr w:type="spellStart"/>
            <w:r>
              <w:rPr>
                <w:rFonts w:ascii="HelveticaNeue-Bold" w:eastAsia="Calibri" w:hAnsi="HelveticaNeue-Bold" w:cs="HelveticaNeue-Bold"/>
                <w:b/>
                <w:bCs/>
                <w:color w:val="000000"/>
                <w:spacing w:val="1"/>
                <w:szCs w:val="28"/>
                <w:lang w:val="de-CH" w:eastAsia="de-CH"/>
              </w:rPr>
              <w:t>Résultat</w:t>
            </w:r>
            <w:proofErr w:type="spellEnd"/>
            <w:r>
              <w:rPr>
                <w:rFonts w:ascii="HelveticaNeue-Bold" w:eastAsia="Calibri" w:hAnsi="HelveticaNeue-Bold" w:cs="HelveticaNeue-Bold"/>
                <w:b/>
                <w:bCs/>
                <w:color w:val="000000"/>
                <w:spacing w:val="1"/>
                <w:szCs w:val="28"/>
                <w:lang w:val="de-CH" w:eastAsia="de-CH"/>
              </w:rPr>
              <w:t xml:space="preserve"> </w:t>
            </w:r>
            <w:proofErr w:type="spellStart"/>
            <w:r>
              <w:rPr>
                <w:rFonts w:ascii="HelveticaNeue-Bold" w:eastAsia="Calibri" w:hAnsi="HelveticaNeue-Bold" w:cs="HelveticaNeue-Bold"/>
                <w:b/>
                <w:bCs/>
                <w:color w:val="000000"/>
                <w:spacing w:val="1"/>
                <w:szCs w:val="28"/>
                <w:lang w:val="de-CH" w:eastAsia="de-CH"/>
              </w:rPr>
              <w:t>annuel</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292C0078"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-335</w:t>
            </w:r>
          </w:p>
        </w:tc>
        <w:tc>
          <w:tcPr>
            <w:tcW w:w="1701" w:type="dxa"/>
            <w:tcBorders>
              <w:top w:val="single" w:sz="8" w:space="0" w:color="000000"/>
              <w:left w:val="single" w:sz="6" w:space="0" w:color="auto"/>
              <w:bottom w:val="single" w:sz="8" w:space="0" w:color="000000"/>
              <w:right w:val="single" w:sz="6" w:space="0" w:color="auto"/>
            </w:tcBorders>
            <w:hideMark/>
          </w:tcPr>
          <w:p w14:paraId="181ACE3E" w14:textId="77777777" w:rsidR="003A1C44" w:rsidRDefault="003A1C44">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szCs w:val="28"/>
                <w:lang w:eastAsia="de-CH"/>
              </w:rPr>
            </w:pPr>
            <w:r>
              <w:rPr>
                <w:rFonts w:ascii="HelveticaNeue-Bold" w:eastAsia="Calibri" w:hAnsi="HelveticaNeue-Bold" w:cs="HelveticaNeue-Bold"/>
                <w:b/>
                <w:bCs/>
                <w:color w:val="000000"/>
                <w:spacing w:val="1"/>
                <w:szCs w:val="28"/>
                <w:lang w:eastAsia="de-CH"/>
              </w:rPr>
              <w:t>-932</w:t>
            </w:r>
          </w:p>
        </w:tc>
      </w:tr>
    </w:tbl>
    <w:p w14:paraId="20E25E86" w14:textId="77777777" w:rsidR="003A1C44" w:rsidRDefault="003A1C44" w:rsidP="003A1C44"/>
    <w:p w14:paraId="27510B4E" w14:textId="77777777" w:rsidR="003A1C44" w:rsidRDefault="003A1C44" w:rsidP="003A1C44">
      <w:pPr>
        <w:rPr>
          <w:rFonts w:eastAsiaTheme="majorEastAsia" w:cstheme="majorBidi"/>
          <w:b/>
          <w:bCs/>
          <w:iCs/>
          <w:color w:val="0000FF"/>
          <w:sz w:val="24"/>
        </w:rPr>
      </w:pPr>
      <w:r>
        <w:br w:type="page"/>
      </w:r>
    </w:p>
    <w:p w14:paraId="6B2B73E5" w14:textId="77777777" w:rsidR="003A1C44" w:rsidRPr="003A1C44" w:rsidRDefault="003A1C44" w:rsidP="003A1C44">
      <w:pPr>
        <w:pStyle w:val="berschrift4"/>
        <w:rPr>
          <w:lang w:val="fr-FR"/>
        </w:rPr>
      </w:pPr>
      <w:r w:rsidRPr="003A1C44">
        <w:rPr>
          <w:lang w:val="fr-FR"/>
        </w:rPr>
        <w:lastRenderedPageBreak/>
        <w:t>Principes selon les statuts en vigueur</w:t>
      </w:r>
    </w:p>
    <w:p w14:paraId="7D09F9BF" w14:textId="77777777" w:rsidR="003A1C44" w:rsidRPr="003A1C44" w:rsidRDefault="003A1C44" w:rsidP="003A1C44">
      <w:pPr>
        <w:rPr>
          <w:lang w:val="fr-FR"/>
        </w:rPr>
      </w:pPr>
      <w:r w:rsidRPr="003A1C44">
        <w:rPr>
          <w:lang w:val="fr-FR"/>
        </w:rPr>
        <w:t>La Fédération suisse des aveugles et malvoyants FSA est l’organisation nationale dans laquelle les personnes aveugles et malvoyantes s’unissent pour s’entraider, déterminer elles-mêmes leurs besoins et défendre leurs intérêts.</w:t>
      </w:r>
    </w:p>
    <w:p w14:paraId="02BF0169" w14:textId="77777777" w:rsidR="003A1C44" w:rsidRPr="003A1C44" w:rsidRDefault="003A1C44" w:rsidP="003A1C44">
      <w:pPr>
        <w:rPr>
          <w:lang w:val="fr-FR"/>
        </w:rPr>
      </w:pPr>
      <w:r w:rsidRPr="003A1C44">
        <w:rPr>
          <w:lang w:val="fr-FR"/>
        </w:rPr>
        <w:t>•</w:t>
      </w:r>
      <w:r w:rsidRPr="003A1C44">
        <w:rPr>
          <w:lang w:val="fr-FR"/>
        </w:rPr>
        <w:tab/>
        <w:t xml:space="preserve">La FSA coopère avec d’autres organisations actives dans le domaine du handicap, en Suisse et dans le monde. </w:t>
      </w:r>
    </w:p>
    <w:p w14:paraId="74A5D7B5" w14:textId="77777777" w:rsidR="003A1C44" w:rsidRPr="003A1C44" w:rsidRDefault="003A1C44" w:rsidP="003A1C44">
      <w:pPr>
        <w:rPr>
          <w:lang w:val="fr-FR"/>
        </w:rPr>
      </w:pPr>
      <w:r w:rsidRPr="003A1C44">
        <w:rPr>
          <w:lang w:val="fr-FR"/>
        </w:rPr>
        <w:t>•</w:t>
      </w:r>
      <w:r w:rsidRPr="003A1C44">
        <w:rPr>
          <w:lang w:val="fr-FR"/>
        </w:rPr>
        <w:tab/>
        <w:t xml:space="preserve">La FSA ne poursuit pas de but lucratif. </w:t>
      </w:r>
    </w:p>
    <w:p w14:paraId="19512E4C" w14:textId="77777777" w:rsidR="003A1C44" w:rsidRPr="003A1C44" w:rsidRDefault="003A1C44" w:rsidP="003A1C44">
      <w:pPr>
        <w:rPr>
          <w:lang w:val="fr-FR"/>
        </w:rPr>
      </w:pPr>
      <w:r w:rsidRPr="003A1C44">
        <w:rPr>
          <w:lang w:val="fr-FR"/>
        </w:rPr>
        <w:t>•</w:t>
      </w:r>
      <w:r w:rsidRPr="003A1C44">
        <w:rPr>
          <w:lang w:val="fr-FR"/>
        </w:rPr>
        <w:tab/>
        <w:t xml:space="preserve">La FSA participe à la mise en œuvre de la législation en fournissant aux personnes aveugles et malvoyantes des prestations sur mandat des autorités. </w:t>
      </w:r>
    </w:p>
    <w:p w14:paraId="5A69E79C" w14:textId="77777777" w:rsidR="003A1C44" w:rsidRPr="003A1C44" w:rsidRDefault="003A1C44" w:rsidP="003A1C44">
      <w:pPr>
        <w:rPr>
          <w:lang w:val="fr-FR"/>
        </w:rPr>
      </w:pPr>
      <w:r w:rsidRPr="003A1C44">
        <w:rPr>
          <w:lang w:val="fr-FR"/>
        </w:rPr>
        <w:t>•</w:t>
      </w:r>
      <w:r w:rsidRPr="003A1C44">
        <w:rPr>
          <w:lang w:val="fr-FR"/>
        </w:rPr>
        <w:tab/>
        <w:t>La FSA est politiquement indépendante et neutre sur le plan religieux.</w:t>
      </w:r>
    </w:p>
    <w:p w14:paraId="2BE728E2" w14:textId="77777777" w:rsidR="003A1C44" w:rsidRPr="003A1C44" w:rsidRDefault="003A1C44" w:rsidP="003A1C44">
      <w:pPr>
        <w:pStyle w:val="berschrift4"/>
        <w:rPr>
          <w:lang w:val="fr-FR"/>
        </w:rPr>
      </w:pPr>
      <w:r w:rsidRPr="003A1C44">
        <w:rPr>
          <w:lang w:val="fr-FR"/>
        </w:rPr>
        <w:t>Forme juridique</w:t>
      </w:r>
    </w:p>
    <w:p w14:paraId="5E183E71" w14:textId="77777777" w:rsidR="003A1C44" w:rsidRPr="003A1C44" w:rsidRDefault="003A1C44" w:rsidP="003A1C44">
      <w:pPr>
        <w:rPr>
          <w:lang w:val="fr-FR"/>
        </w:rPr>
      </w:pPr>
      <w:r w:rsidRPr="003A1C44">
        <w:rPr>
          <w:lang w:val="fr-FR"/>
        </w:rPr>
        <w:t>La Fédération suisse des aveugles et malvoyants FSA est une association au sens des articles 60 et suivants du Code civil suisse. Elle a son siège à son secrétariat.</w:t>
      </w:r>
    </w:p>
    <w:p w14:paraId="632054CF" w14:textId="77777777" w:rsidR="003A1C44" w:rsidRPr="003A1C44" w:rsidRDefault="003A1C44" w:rsidP="003A1C44">
      <w:pPr>
        <w:pStyle w:val="berschrift4"/>
        <w:rPr>
          <w:lang w:val="fr-FR"/>
        </w:rPr>
      </w:pPr>
      <w:r w:rsidRPr="003A1C44">
        <w:rPr>
          <w:lang w:val="fr-FR"/>
        </w:rPr>
        <w:t>But</w:t>
      </w:r>
    </w:p>
    <w:p w14:paraId="6A626848" w14:textId="77777777" w:rsidR="003A1C44" w:rsidRPr="003A1C44" w:rsidRDefault="003A1C44" w:rsidP="003A1C44">
      <w:pPr>
        <w:rPr>
          <w:lang w:val="fr-FR"/>
        </w:rPr>
      </w:pPr>
      <w:r w:rsidRPr="003A1C44">
        <w:rPr>
          <w:lang w:val="fr-FR"/>
        </w:rPr>
        <w:t xml:space="preserve">La FSA a pour </w:t>
      </w:r>
      <w:proofErr w:type="gramStart"/>
      <w:r w:rsidRPr="003A1C44">
        <w:rPr>
          <w:lang w:val="fr-FR"/>
        </w:rPr>
        <w:t>buts:</w:t>
      </w:r>
      <w:proofErr w:type="gramEnd"/>
    </w:p>
    <w:p w14:paraId="5C477F40" w14:textId="77777777" w:rsidR="003A1C44" w:rsidRPr="003A1C44" w:rsidRDefault="003A1C44" w:rsidP="003A1C44">
      <w:pPr>
        <w:rPr>
          <w:lang w:val="fr-FR"/>
        </w:rPr>
      </w:pPr>
      <w:r w:rsidRPr="003A1C44">
        <w:rPr>
          <w:lang w:val="fr-FR"/>
        </w:rPr>
        <w:t>•</w:t>
      </w:r>
      <w:r w:rsidRPr="003A1C44">
        <w:rPr>
          <w:lang w:val="fr-FR"/>
        </w:rPr>
        <w:tab/>
        <w:t xml:space="preserve">de défendre et promouvoir les intérêts des personnes aveugles et malvoyantes ainsi que de leurs </w:t>
      </w:r>
      <w:proofErr w:type="gramStart"/>
      <w:r w:rsidRPr="003A1C44">
        <w:rPr>
          <w:lang w:val="fr-FR"/>
        </w:rPr>
        <w:t>proches;</w:t>
      </w:r>
      <w:proofErr w:type="gramEnd"/>
      <w:r w:rsidRPr="003A1C44">
        <w:rPr>
          <w:lang w:val="fr-FR"/>
        </w:rPr>
        <w:t xml:space="preserve"> </w:t>
      </w:r>
    </w:p>
    <w:p w14:paraId="3DE9A612" w14:textId="77777777" w:rsidR="003A1C44" w:rsidRPr="003A1C44" w:rsidRDefault="003A1C44" w:rsidP="003A1C44">
      <w:pPr>
        <w:rPr>
          <w:lang w:val="fr-FR"/>
        </w:rPr>
      </w:pPr>
      <w:r w:rsidRPr="003A1C44">
        <w:rPr>
          <w:lang w:val="fr-FR"/>
        </w:rPr>
        <w:t>•</w:t>
      </w:r>
      <w:r w:rsidRPr="003A1C44">
        <w:rPr>
          <w:lang w:val="fr-FR"/>
        </w:rPr>
        <w:tab/>
        <w:t xml:space="preserve">de promouvoir l’autonomie des personnes aveugles et malvoyantes ainsi que leur intégration professionnelle et </w:t>
      </w:r>
      <w:proofErr w:type="gramStart"/>
      <w:r w:rsidRPr="003A1C44">
        <w:rPr>
          <w:lang w:val="fr-FR"/>
        </w:rPr>
        <w:t>sociale;</w:t>
      </w:r>
      <w:proofErr w:type="gramEnd"/>
    </w:p>
    <w:p w14:paraId="4794E8FD" w14:textId="77777777" w:rsidR="003A1C44" w:rsidRPr="003A1C44" w:rsidRDefault="003A1C44" w:rsidP="003A1C44">
      <w:pPr>
        <w:rPr>
          <w:lang w:val="fr-FR"/>
        </w:rPr>
      </w:pPr>
      <w:r w:rsidRPr="003A1C44">
        <w:rPr>
          <w:lang w:val="fr-FR"/>
        </w:rPr>
        <w:t>•</w:t>
      </w:r>
      <w:r w:rsidRPr="003A1C44">
        <w:rPr>
          <w:lang w:val="fr-FR"/>
        </w:rPr>
        <w:tab/>
        <w:t xml:space="preserve">de réunir les personnes aveugles et malvoyantes de toutes les régions et d’entretenir des liens de solidarité entre </w:t>
      </w:r>
      <w:proofErr w:type="gramStart"/>
      <w:r w:rsidRPr="003A1C44">
        <w:rPr>
          <w:lang w:val="fr-FR"/>
        </w:rPr>
        <w:t>elles;</w:t>
      </w:r>
      <w:proofErr w:type="gramEnd"/>
    </w:p>
    <w:p w14:paraId="36BB13B1" w14:textId="77777777" w:rsidR="003A1C44" w:rsidRPr="003A1C44" w:rsidRDefault="003A1C44" w:rsidP="003A1C44">
      <w:pPr>
        <w:rPr>
          <w:lang w:val="fr-FR"/>
        </w:rPr>
      </w:pPr>
      <w:r w:rsidRPr="003A1C44">
        <w:rPr>
          <w:lang w:val="fr-FR"/>
        </w:rPr>
        <w:t>•</w:t>
      </w:r>
      <w:r w:rsidRPr="003A1C44">
        <w:rPr>
          <w:lang w:val="fr-FR"/>
        </w:rPr>
        <w:tab/>
        <w:t>d’informer le public sur les attentes et les besoins spécifiques des personnes aveugles et malvoyantes.</w:t>
      </w:r>
    </w:p>
    <w:p w14:paraId="41EF48B7" w14:textId="77777777" w:rsidR="003A1C44" w:rsidRPr="003A1C44" w:rsidRDefault="003A1C44" w:rsidP="003A1C44">
      <w:pPr>
        <w:pStyle w:val="berschrift4"/>
        <w:rPr>
          <w:lang w:val="fr-FR"/>
        </w:rPr>
      </w:pPr>
      <w:r w:rsidRPr="003A1C44">
        <w:rPr>
          <w:lang w:val="fr-FR"/>
        </w:rPr>
        <w:t>Objectifs et moyens</w:t>
      </w:r>
    </w:p>
    <w:p w14:paraId="13C55F0A" w14:textId="77777777" w:rsidR="003A1C44" w:rsidRPr="003A1C44" w:rsidRDefault="003A1C44" w:rsidP="003A1C44">
      <w:pPr>
        <w:rPr>
          <w:lang w:val="fr-FR"/>
        </w:rPr>
      </w:pPr>
      <w:r w:rsidRPr="003A1C44">
        <w:rPr>
          <w:lang w:val="fr-FR"/>
        </w:rPr>
        <w:t xml:space="preserve">Pour atteindre ses buts, la FSA s’emploie </w:t>
      </w:r>
      <w:proofErr w:type="gramStart"/>
      <w:r w:rsidRPr="003A1C44">
        <w:rPr>
          <w:lang w:val="fr-FR"/>
        </w:rPr>
        <w:t>notamment:</w:t>
      </w:r>
      <w:proofErr w:type="gramEnd"/>
    </w:p>
    <w:p w14:paraId="15DBABD9" w14:textId="77777777" w:rsidR="003A1C44" w:rsidRPr="003A1C44" w:rsidRDefault="003A1C44" w:rsidP="003A1C44">
      <w:pPr>
        <w:rPr>
          <w:lang w:val="fr-FR"/>
        </w:rPr>
      </w:pPr>
      <w:r w:rsidRPr="003A1C44">
        <w:rPr>
          <w:lang w:val="fr-FR"/>
        </w:rPr>
        <w:t>•</w:t>
      </w:r>
      <w:r w:rsidRPr="003A1C44">
        <w:rPr>
          <w:lang w:val="fr-FR"/>
        </w:rPr>
        <w:tab/>
        <w:t xml:space="preserve">à influer sur la législation et sur son </w:t>
      </w:r>
      <w:proofErr w:type="gramStart"/>
      <w:r w:rsidRPr="003A1C44">
        <w:rPr>
          <w:lang w:val="fr-FR"/>
        </w:rPr>
        <w:t>application;</w:t>
      </w:r>
      <w:proofErr w:type="gramEnd"/>
    </w:p>
    <w:p w14:paraId="275C5390" w14:textId="77777777" w:rsidR="003A1C44" w:rsidRPr="003A1C44" w:rsidRDefault="003A1C44" w:rsidP="003A1C44">
      <w:pPr>
        <w:rPr>
          <w:lang w:val="fr-FR"/>
        </w:rPr>
      </w:pPr>
      <w:r w:rsidRPr="003A1C44">
        <w:rPr>
          <w:lang w:val="fr-FR"/>
        </w:rPr>
        <w:t>•</w:t>
      </w:r>
      <w:r w:rsidRPr="003A1C44">
        <w:rPr>
          <w:lang w:val="fr-FR"/>
        </w:rPr>
        <w:tab/>
        <w:t xml:space="preserve">à soutenir les personnes aveugles et malvoyantes par des conseils, de l’aide à la réadaptation, de la formation et des aides </w:t>
      </w:r>
      <w:proofErr w:type="gramStart"/>
      <w:r w:rsidRPr="003A1C44">
        <w:rPr>
          <w:lang w:val="fr-FR"/>
        </w:rPr>
        <w:t>financières;</w:t>
      </w:r>
      <w:proofErr w:type="gramEnd"/>
    </w:p>
    <w:p w14:paraId="1BFE89D7" w14:textId="77777777" w:rsidR="003A1C44" w:rsidRPr="003A1C44" w:rsidRDefault="003A1C44" w:rsidP="003A1C44">
      <w:pPr>
        <w:rPr>
          <w:lang w:val="fr-FR"/>
        </w:rPr>
      </w:pPr>
      <w:r w:rsidRPr="003A1C44">
        <w:rPr>
          <w:lang w:val="fr-FR"/>
        </w:rPr>
        <w:t>•</w:t>
      </w:r>
      <w:r w:rsidRPr="003A1C44">
        <w:rPr>
          <w:lang w:val="fr-FR"/>
        </w:rPr>
        <w:tab/>
        <w:t xml:space="preserve">à promouvoir les réseaux entre les personnes aveugles et </w:t>
      </w:r>
      <w:proofErr w:type="gramStart"/>
      <w:r w:rsidRPr="003A1C44">
        <w:rPr>
          <w:lang w:val="fr-FR"/>
        </w:rPr>
        <w:t>malvoyantes;</w:t>
      </w:r>
      <w:proofErr w:type="gramEnd"/>
    </w:p>
    <w:p w14:paraId="0EFABE5F" w14:textId="77777777" w:rsidR="003A1C44" w:rsidRPr="003A1C44" w:rsidRDefault="003A1C44" w:rsidP="003A1C44">
      <w:pPr>
        <w:rPr>
          <w:lang w:val="fr-FR"/>
        </w:rPr>
      </w:pPr>
      <w:r w:rsidRPr="003A1C44">
        <w:rPr>
          <w:lang w:val="fr-FR"/>
        </w:rPr>
        <w:t>•</w:t>
      </w:r>
      <w:r w:rsidRPr="003A1C44">
        <w:rPr>
          <w:lang w:val="fr-FR"/>
        </w:rPr>
        <w:tab/>
        <w:t xml:space="preserve">à sensibiliser l’opinion </w:t>
      </w:r>
      <w:proofErr w:type="gramStart"/>
      <w:r w:rsidRPr="003A1C44">
        <w:rPr>
          <w:lang w:val="fr-FR"/>
        </w:rPr>
        <w:t>publique;</w:t>
      </w:r>
      <w:proofErr w:type="gramEnd"/>
    </w:p>
    <w:p w14:paraId="4465FE01" w14:textId="77777777" w:rsidR="003A1C44" w:rsidRPr="003A1C44" w:rsidRDefault="003A1C44" w:rsidP="003A1C44">
      <w:pPr>
        <w:rPr>
          <w:lang w:val="fr-FR"/>
        </w:rPr>
      </w:pPr>
      <w:r w:rsidRPr="003A1C44">
        <w:rPr>
          <w:lang w:val="fr-FR"/>
        </w:rPr>
        <w:lastRenderedPageBreak/>
        <w:t>•</w:t>
      </w:r>
      <w:r w:rsidRPr="003A1C44">
        <w:rPr>
          <w:lang w:val="fr-FR"/>
        </w:rPr>
        <w:tab/>
        <w:t>à conseiller les autorités, les employeurs, les écoles ainsi que d’autres institutions et des particuliers en matière d’intégration des personnes aveugles et malvoyantes et de suppression des barrières de toutes sortes, conclure des contrats de prestations avec les autorités.</w:t>
      </w:r>
    </w:p>
    <w:p w14:paraId="17CE4EBF" w14:textId="77777777" w:rsidR="003A1C44" w:rsidRPr="003A1C44" w:rsidRDefault="003A1C44" w:rsidP="003A1C44">
      <w:pPr>
        <w:rPr>
          <w:lang w:val="fr-FR"/>
        </w:rPr>
      </w:pPr>
    </w:p>
    <w:p w14:paraId="60AFBBD1" w14:textId="77777777" w:rsidR="003A1C44" w:rsidRPr="003A1C44" w:rsidRDefault="003A1C44" w:rsidP="003A1C44">
      <w:pPr>
        <w:rPr>
          <w:lang w:val="fr-FR"/>
        </w:rPr>
      </w:pPr>
      <w:r w:rsidRPr="003A1C44">
        <w:rPr>
          <w:lang w:val="fr-FR"/>
        </w:rPr>
        <w:t xml:space="preserve">Les moyens financiers de la FSA </w:t>
      </w:r>
      <w:proofErr w:type="gramStart"/>
      <w:r w:rsidRPr="003A1C44">
        <w:rPr>
          <w:lang w:val="fr-FR"/>
        </w:rPr>
        <w:t>proviennent:</w:t>
      </w:r>
      <w:proofErr w:type="gramEnd"/>
    </w:p>
    <w:p w14:paraId="50C5373D" w14:textId="77777777" w:rsidR="003A1C44" w:rsidRPr="003A1C44" w:rsidRDefault="003A1C44" w:rsidP="003A1C44">
      <w:pPr>
        <w:rPr>
          <w:lang w:val="fr-FR"/>
        </w:rPr>
      </w:pPr>
      <w:r w:rsidRPr="003A1C44">
        <w:rPr>
          <w:lang w:val="fr-FR"/>
        </w:rPr>
        <w:t>•</w:t>
      </w:r>
      <w:r w:rsidRPr="003A1C44">
        <w:rPr>
          <w:lang w:val="fr-FR"/>
        </w:rPr>
        <w:tab/>
        <w:t xml:space="preserve">des cotisations des </w:t>
      </w:r>
      <w:proofErr w:type="gramStart"/>
      <w:r w:rsidRPr="003A1C44">
        <w:rPr>
          <w:lang w:val="fr-FR"/>
        </w:rPr>
        <w:t>sections;</w:t>
      </w:r>
      <w:proofErr w:type="gramEnd"/>
    </w:p>
    <w:p w14:paraId="38E4F1BB" w14:textId="77777777" w:rsidR="003A1C44" w:rsidRPr="003A1C44" w:rsidRDefault="003A1C44" w:rsidP="003A1C44">
      <w:pPr>
        <w:rPr>
          <w:lang w:val="fr-FR"/>
        </w:rPr>
      </w:pPr>
      <w:r w:rsidRPr="003A1C44">
        <w:rPr>
          <w:lang w:val="fr-FR"/>
        </w:rPr>
        <w:t>•</w:t>
      </w:r>
      <w:r w:rsidRPr="003A1C44">
        <w:rPr>
          <w:lang w:val="fr-FR"/>
        </w:rPr>
        <w:tab/>
        <w:t xml:space="preserve">de dons et de </w:t>
      </w:r>
      <w:proofErr w:type="gramStart"/>
      <w:r w:rsidRPr="003A1C44">
        <w:rPr>
          <w:lang w:val="fr-FR"/>
        </w:rPr>
        <w:t>legs;</w:t>
      </w:r>
      <w:proofErr w:type="gramEnd"/>
    </w:p>
    <w:p w14:paraId="421A7337" w14:textId="77777777" w:rsidR="003A1C44" w:rsidRPr="003A1C44" w:rsidRDefault="003A1C44" w:rsidP="003A1C44">
      <w:pPr>
        <w:rPr>
          <w:lang w:val="fr-FR"/>
        </w:rPr>
      </w:pPr>
      <w:r w:rsidRPr="003A1C44">
        <w:rPr>
          <w:lang w:val="fr-FR"/>
        </w:rPr>
        <w:t>•</w:t>
      </w:r>
      <w:r w:rsidRPr="003A1C44">
        <w:rPr>
          <w:lang w:val="fr-FR"/>
        </w:rPr>
        <w:tab/>
        <w:t xml:space="preserve">de subventions d’assurances sociales et d’institutions </w:t>
      </w:r>
      <w:proofErr w:type="gramStart"/>
      <w:r w:rsidRPr="003A1C44">
        <w:rPr>
          <w:lang w:val="fr-FR"/>
        </w:rPr>
        <w:t>publiques;</w:t>
      </w:r>
      <w:proofErr w:type="gramEnd"/>
    </w:p>
    <w:p w14:paraId="0BC2EE7C" w14:textId="77777777" w:rsidR="003A1C44" w:rsidRPr="003A1C44" w:rsidRDefault="003A1C44" w:rsidP="003A1C44">
      <w:pPr>
        <w:rPr>
          <w:lang w:val="fr-FR"/>
        </w:rPr>
      </w:pPr>
      <w:r w:rsidRPr="003A1C44">
        <w:rPr>
          <w:lang w:val="fr-FR"/>
        </w:rPr>
        <w:t>•</w:t>
      </w:r>
      <w:r w:rsidRPr="003A1C44">
        <w:rPr>
          <w:lang w:val="fr-FR"/>
        </w:rPr>
        <w:tab/>
        <w:t xml:space="preserve">du revenu tiré de </w:t>
      </w:r>
      <w:proofErr w:type="gramStart"/>
      <w:r w:rsidRPr="003A1C44">
        <w:rPr>
          <w:lang w:val="fr-FR"/>
        </w:rPr>
        <w:t>prestations;</w:t>
      </w:r>
      <w:proofErr w:type="gramEnd"/>
    </w:p>
    <w:p w14:paraId="5043B4EE" w14:textId="77777777" w:rsidR="003A1C44" w:rsidRPr="003A1C44" w:rsidRDefault="003A1C44" w:rsidP="003A1C44">
      <w:pPr>
        <w:rPr>
          <w:lang w:val="fr-FR"/>
        </w:rPr>
      </w:pPr>
      <w:r w:rsidRPr="003A1C44">
        <w:rPr>
          <w:lang w:val="fr-FR"/>
        </w:rPr>
        <w:t>•</w:t>
      </w:r>
      <w:r w:rsidRPr="003A1C44">
        <w:rPr>
          <w:lang w:val="fr-FR"/>
        </w:rPr>
        <w:tab/>
        <w:t>des revenus de la fortune.</w:t>
      </w:r>
    </w:p>
    <w:p w14:paraId="5C60B194" w14:textId="5080FCE8" w:rsidR="003A1C44" w:rsidRDefault="003A1C44">
      <w:pPr>
        <w:contextualSpacing w:val="0"/>
        <w:rPr>
          <w:lang w:val="fr-FR"/>
        </w:rPr>
      </w:pPr>
      <w:r>
        <w:rPr>
          <w:lang w:val="fr-FR"/>
        </w:rPr>
        <w:br w:type="page"/>
      </w:r>
    </w:p>
    <w:p w14:paraId="51ED3B58" w14:textId="4E6D4780" w:rsidR="00F875C5" w:rsidRPr="006E6D91" w:rsidRDefault="00F875C5" w:rsidP="007F27EB">
      <w:pPr>
        <w:pStyle w:val="berschrift1"/>
        <w:rPr>
          <w:lang w:val="fr-FR"/>
        </w:rPr>
      </w:pPr>
      <w:bookmarkStart w:id="26" w:name="_Toc382044020"/>
      <w:r w:rsidRPr="006E6D91">
        <w:rPr>
          <w:lang w:val="fr-FR"/>
        </w:rPr>
        <w:lastRenderedPageBreak/>
        <w:t>Organisation</w:t>
      </w:r>
      <w:bookmarkEnd w:id="26"/>
    </w:p>
    <w:p w14:paraId="705E2B33" w14:textId="4E5AEF53" w:rsidR="00F875C5" w:rsidRDefault="00F875C5" w:rsidP="001C4793">
      <w:pPr>
        <w:pStyle w:val="berschrift3"/>
      </w:pPr>
      <w:bookmarkStart w:id="27" w:name="_Toc474505348"/>
      <w:r>
        <w:t>Membres du comité fédératif</w:t>
      </w:r>
      <w:bookmarkEnd w:id="27"/>
    </w:p>
    <w:tbl>
      <w:tblPr>
        <w:tblW w:w="10065" w:type="dxa"/>
        <w:tblInd w:w="80" w:type="dxa"/>
        <w:tblLayout w:type="fixed"/>
        <w:tblCellMar>
          <w:left w:w="0" w:type="dxa"/>
          <w:right w:w="0" w:type="dxa"/>
        </w:tblCellMar>
        <w:tblLook w:val="0000" w:firstRow="0" w:lastRow="0" w:firstColumn="0" w:lastColumn="0" w:noHBand="0" w:noVBand="0"/>
      </w:tblPr>
      <w:tblGrid>
        <w:gridCol w:w="2835"/>
        <w:gridCol w:w="1985"/>
        <w:gridCol w:w="4394"/>
        <w:gridCol w:w="851"/>
      </w:tblGrid>
      <w:tr w:rsidR="001C4793" w:rsidRPr="001C4793" w14:paraId="6C4E88FB" w14:textId="77777777" w:rsidTr="00706113">
        <w:trPr>
          <w:trHeight w:val="432"/>
        </w:trPr>
        <w:tc>
          <w:tcPr>
            <w:tcW w:w="2835"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0864A948" w14:textId="77777777" w:rsidR="001C4793" w:rsidRPr="001C4793" w:rsidRDefault="001C4793" w:rsidP="001C4793">
            <w:pPr>
              <w:widowControl w:val="0"/>
              <w:autoSpaceDE w:val="0"/>
              <w:autoSpaceDN w:val="0"/>
              <w:adjustRightInd w:val="0"/>
              <w:spacing w:line="350" w:lineRule="atLeast"/>
              <w:contextualSpacing w:val="0"/>
              <w:textAlignment w:val="center"/>
              <w:rPr>
                <w:rFonts w:ascii="HelveticaNeue-Bold" w:eastAsia="Calibri" w:hAnsi="HelveticaNeue-Bold" w:cs="HelveticaNeue-Bold"/>
                <w:b/>
                <w:bCs/>
                <w:color w:val="000000"/>
                <w:spacing w:val="1"/>
                <w:szCs w:val="28"/>
                <w:lang w:val="fr-FR" w:eastAsia="de-CH"/>
              </w:rPr>
            </w:pPr>
            <w:r w:rsidRPr="001C4793">
              <w:rPr>
                <w:rFonts w:ascii="HelveticaNeue-Bold" w:eastAsia="Calibri" w:hAnsi="HelveticaNeue-Bold" w:cs="HelveticaNeue-Bold"/>
                <w:b/>
                <w:bCs/>
                <w:color w:val="2B2C84"/>
                <w:szCs w:val="28"/>
                <w:lang w:val="fr-FR" w:eastAsia="de-CH"/>
              </w:rPr>
              <w:t>Nom</w:t>
            </w:r>
          </w:p>
        </w:tc>
        <w:tc>
          <w:tcPr>
            <w:tcW w:w="1985"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8BED5AC" w14:textId="77777777" w:rsidR="001C4793" w:rsidRPr="001C4793" w:rsidRDefault="001C4793" w:rsidP="001C4793">
            <w:pPr>
              <w:widowControl w:val="0"/>
              <w:autoSpaceDE w:val="0"/>
              <w:autoSpaceDN w:val="0"/>
              <w:adjustRightInd w:val="0"/>
              <w:spacing w:line="350" w:lineRule="atLeast"/>
              <w:contextualSpacing w:val="0"/>
              <w:textAlignment w:val="center"/>
              <w:rPr>
                <w:rFonts w:ascii="HelveticaNeue-Bold" w:eastAsia="Calibri" w:hAnsi="HelveticaNeue-Bold" w:cs="HelveticaNeue-Bold"/>
                <w:b/>
                <w:bCs/>
                <w:color w:val="000000"/>
                <w:spacing w:val="1"/>
                <w:szCs w:val="28"/>
                <w:lang w:val="fr-FR" w:eastAsia="de-CH"/>
              </w:rPr>
            </w:pPr>
            <w:r w:rsidRPr="001C4793">
              <w:rPr>
                <w:rFonts w:ascii="HelveticaNeue-Bold" w:eastAsia="Calibri" w:hAnsi="HelveticaNeue-Bold" w:cs="HelveticaNeue-Bold"/>
                <w:b/>
                <w:bCs/>
                <w:color w:val="2B2C84"/>
                <w:szCs w:val="28"/>
                <w:lang w:val="fr-FR" w:eastAsia="de-CH"/>
              </w:rPr>
              <w:t>Fonction</w:t>
            </w:r>
          </w:p>
        </w:tc>
        <w:tc>
          <w:tcPr>
            <w:tcW w:w="5245" w:type="dxa"/>
            <w:gridSpan w:val="2"/>
            <w:tcBorders>
              <w:top w:val="single" w:sz="6" w:space="0" w:color="auto"/>
              <w:left w:val="single" w:sz="6" w:space="0" w:color="auto"/>
              <w:bottom w:val="single" w:sz="8" w:space="0" w:color="000000"/>
              <w:right w:val="single" w:sz="8" w:space="0" w:color="000000"/>
            </w:tcBorders>
            <w:tcMar>
              <w:top w:w="80" w:type="dxa"/>
              <w:left w:w="80" w:type="dxa"/>
              <w:bottom w:w="80" w:type="dxa"/>
              <w:right w:w="80" w:type="dxa"/>
            </w:tcMar>
          </w:tcPr>
          <w:p w14:paraId="6C17E8E5" w14:textId="5EBC3F3C" w:rsidR="001C4793" w:rsidRPr="001C4793" w:rsidRDefault="001C4793" w:rsidP="001C4793">
            <w:pPr>
              <w:widowControl w:val="0"/>
              <w:tabs>
                <w:tab w:val="left" w:pos="2900"/>
              </w:tabs>
              <w:autoSpaceDE w:val="0"/>
              <w:autoSpaceDN w:val="0"/>
              <w:adjustRightInd w:val="0"/>
              <w:spacing w:line="350" w:lineRule="atLeast"/>
              <w:contextualSpacing w:val="0"/>
              <w:textAlignment w:val="center"/>
              <w:rPr>
                <w:rFonts w:ascii="HelveticaNeue-Bold" w:eastAsia="Calibri" w:hAnsi="HelveticaNeue-Bold" w:cs="HelveticaNeue-Bold"/>
                <w:b/>
                <w:bCs/>
                <w:color w:val="000000"/>
                <w:spacing w:val="1"/>
                <w:szCs w:val="28"/>
                <w:lang w:val="fr-FR" w:eastAsia="de-CH"/>
              </w:rPr>
            </w:pPr>
            <w:r w:rsidRPr="001C4793">
              <w:rPr>
                <w:rFonts w:ascii="HelveticaNeue-Bold" w:eastAsia="Calibri" w:hAnsi="HelveticaNeue-Bold" w:cs="HelveticaNeue-Bold"/>
                <w:b/>
                <w:bCs/>
                <w:color w:val="2B2C84"/>
                <w:szCs w:val="28"/>
                <w:lang w:val="fr-FR" w:eastAsia="de-CH"/>
              </w:rPr>
              <w:t>Département</w:t>
            </w:r>
            <w:r w:rsidR="00706113">
              <w:rPr>
                <w:rFonts w:ascii="HelveticaNeue" w:eastAsia="Calibri" w:hAnsi="HelveticaNeue" w:cs="HelveticaNeue"/>
                <w:color w:val="000000"/>
                <w:spacing w:val="-1"/>
                <w:szCs w:val="28"/>
                <w:lang w:val="fr-FR" w:eastAsia="de-CH"/>
              </w:rPr>
              <w:t xml:space="preserve"> </w:t>
            </w:r>
            <w:r w:rsidR="006002F3">
              <w:rPr>
                <w:rFonts w:ascii="HelveticaNeue" w:eastAsia="Calibri" w:hAnsi="HelveticaNeue" w:cs="HelveticaNeue"/>
                <w:color w:val="000000"/>
                <w:spacing w:val="-1"/>
                <w:szCs w:val="28"/>
                <w:lang w:val="fr-FR" w:eastAsia="de-CH"/>
              </w:rPr>
              <w:t xml:space="preserve">          </w:t>
            </w:r>
            <w:r>
              <w:rPr>
                <w:rFonts w:ascii="HelveticaNeue-Bold" w:eastAsia="Calibri" w:hAnsi="HelveticaNeue-Bold" w:cs="HelveticaNeue-Bold"/>
                <w:b/>
                <w:bCs/>
                <w:color w:val="2B2C84"/>
                <w:szCs w:val="28"/>
                <w:lang w:val="fr-FR" w:eastAsia="de-CH"/>
              </w:rPr>
              <w:t xml:space="preserve">en fonction </w:t>
            </w:r>
            <w:r w:rsidRPr="001C4793">
              <w:rPr>
                <w:rFonts w:ascii="HelveticaNeue-Bold" w:eastAsia="Calibri" w:hAnsi="HelveticaNeue-Bold" w:cs="HelveticaNeue-Bold"/>
                <w:b/>
                <w:bCs/>
                <w:color w:val="2B2C84"/>
                <w:szCs w:val="28"/>
                <w:lang w:val="fr-FR" w:eastAsia="de-CH"/>
              </w:rPr>
              <w:t>depuis</w:t>
            </w:r>
          </w:p>
        </w:tc>
      </w:tr>
      <w:tr w:rsidR="001C4793" w:rsidRPr="001C4793" w14:paraId="5642F6F1" w14:textId="77777777" w:rsidTr="00706113">
        <w:trPr>
          <w:trHeight w:hRule="exact" w:val="737"/>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BEA05B0" w14:textId="62BFEB0B" w:rsidR="001C4793" w:rsidRPr="001C4793" w:rsidRDefault="001C4793" w:rsidP="001C4793">
            <w:pPr>
              <w:widowControl w:val="0"/>
              <w:autoSpaceDE w:val="0"/>
              <w:autoSpaceDN w:val="0"/>
              <w:adjustRightInd w:val="0"/>
              <w:spacing w:line="350" w:lineRule="atLeast"/>
              <w:contextualSpacing w:val="0"/>
              <w:textAlignment w:val="center"/>
              <w:rPr>
                <w:rFonts w:ascii="HelveticaNeue" w:eastAsia="Calibri" w:hAnsi="HelveticaNeue" w:cs="HelveticaNeue"/>
                <w:color w:val="000000"/>
                <w:spacing w:val="1"/>
                <w:szCs w:val="28"/>
                <w:lang w:val="fr-FR" w:eastAsia="de-CH"/>
              </w:rPr>
            </w:pPr>
            <w:r w:rsidRPr="001C4793">
              <w:rPr>
                <w:rFonts w:ascii="HelveticaNeue-Bold" w:eastAsia="Calibri" w:hAnsi="HelveticaNeue-Bold" w:cs="HelveticaNeue-Bold"/>
                <w:b/>
                <w:bCs/>
                <w:color w:val="000000"/>
                <w:szCs w:val="28"/>
                <w:lang w:val="fr-FR" w:eastAsia="de-CH"/>
              </w:rPr>
              <w:t>Remo</w:t>
            </w:r>
            <w:r>
              <w:rPr>
                <w:rFonts w:ascii="HelveticaNeue-Bold" w:eastAsia="Calibri" w:hAnsi="HelveticaNeue-Bold" w:cs="HelveticaNeue-Bold"/>
                <w:b/>
                <w:bCs/>
                <w:color w:val="000000"/>
                <w:szCs w:val="28"/>
                <w:lang w:val="fr-FR" w:eastAsia="de-CH"/>
              </w:rPr>
              <w:t xml:space="preserve"> </w:t>
            </w:r>
            <w:r w:rsidRPr="001C4793">
              <w:rPr>
                <w:rFonts w:ascii="HelveticaNeue-Bold" w:eastAsia="Calibri" w:hAnsi="HelveticaNeue-Bold" w:cs="HelveticaNeue-Bold"/>
                <w:b/>
                <w:bCs/>
                <w:color w:val="000000"/>
                <w:szCs w:val="28"/>
                <w:lang w:val="fr-FR" w:eastAsia="de-CH"/>
              </w:rPr>
              <w:t>Kuonen</w:t>
            </w:r>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BE8F831" w14:textId="77777777" w:rsidR="001C4793" w:rsidRPr="001C4793" w:rsidRDefault="001C4793" w:rsidP="001C4793">
            <w:pPr>
              <w:widowControl w:val="0"/>
              <w:autoSpaceDE w:val="0"/>
              <w:autoSpaceDN w:val="0"/>
              <w:adjustRightInd w:val="0"/>
              <w:spacing w:line="350" w:lineRule="atLeast"/>
              <w:contextualSpacing w:val="0"/>
              <w:textAlignment w:val="center"/>
              <w:rPr>
                <w:rFonts w:ascii="HelveticaNeue" w:eastAsia="Calibri" w:hAnsi="HelveticaNeue" w:cs="HelveticaNeue"/>
                <w:color w:val="000000"/>
                <w:spacing w:val="1"/>
                <w:szCs w:val="28"/>
                <w:lang w:val="fr-FR" w:eastAsia="de-CH"/>
              </w:rPr>
            </w:pPr>
            <w:r w:rsidRPr="001C4793">
              <w:rPr>
                <w:rFonts w:ascii="HelveticaNeue" w:eastAsia="Calibri" w:hAnsi="HelveticaNeue" w:cs="HelveticaNeue"/>
                <w:color w:val="000000"/>
                <w:szCs w:val="28"/>
                <w:lang w:val="fr-FR" w:eastAsia="de-CH"/>
              </w:rPr>
              <w:t>Président</w:t>
            </w: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386660A" w14:textId="77777777" w:rsidR="001C4793" w:rsidRPr="001C4793" w:rsidRDefault="001C4793" w:rsidP="001C4793">
            <w:pPr>
              <w:widowControl w:val="0"/>
              <w:autoSpaceDE w:val="0"/>
              <w:autoSpaceDN w:val="0"/>
              <w:adjustRightInd w:val="0"/>
              <w:spacing w:line="350" w:lineRule="atLeast"/>
              <w:contextualSpacing w:val="0"/>
              <w:textAlignment w:val="center"/>
              <w:rPr>
                <w:rFonts w:ascii="HelveticaNeue" w:eastAsia="Calibri" w:hAnsi="HelveticaNeue" w:cs="HelveticaNeue"/>
                <w:color w:val="000000"/>
                <w:spacing w:val="1"/>
                <w:szCs w:val="28"/>
                <w:lang w:val="fr-FR" w:eastAsia="de-CH"/>
              </w:rPr>
            </w:pPr>
            <w:r w:rsidRPr="001C4793">
              <w:rPr>
                <w:rFonts w:ascii="HelveticaNeue" w:eastAsia="Calibri" w:hAnsi="HelveticaNeue" w:cs="HelveticaNeue"/>
                <w:color w:val="000000"/>
                <w:szCs w:val="28"/>
                <w:lang w:val="fr-FR" w:eastAsia="de-CH"/>
              </w:rPr>
              <w:t xml:space="preserve">Personnel, relations </w:t>
            </w:r>
            <w:r w:rsidRPr="001C4793">
              <w:rPr>
                <w:rFonts w:ascii="HelveticaNeue" w:eastAsia="Calibri" w:hAnsi="HelveticaNeue" w:cs="HelveticaNeue"/>
                <w:color w:val="000000"/>
                <w:szCs w:val="28"/>
                <w:lang w:val="fr-FR" w:eastAsia="de-CH"/>
              </w:rPr>
              <w:br/>
              <w:t>nationales et internationales</w:t>
            </w:r>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6055963" w14:textId="77777777" w:rsidR="001C4793" w:rsidRPr="001C4793" w:rsidRDefault="001C4793" w:rsidP="001C4793">
            <w:pPr>
              <w:widowControl w:val="0"/>
              <w:autoSpaceDE w:val="0"/>
              <w:autoSpaceDN w:val="0"/>
              <w:adjustRightInd w:val="0"/>
              <w:spacing w:line="350" w:lineRule="atLeast"/>
              <w:contextualSpacing w:val="0"/>
              <w:jc w:val="right"/>
              <w:textAlignment w:val="center"/>
              <w:rPr>
                <w:rFonts w:ascii="HelveticaNeue" w:eastAsia="Calibri" w:hAnsi="HelveticaNeue" w:cs="HelveticaNeue"/>
                <w:color w:val="000000"/>
                <w:spacing w:val="1"/>
                <w:szCs w:val="28"/>
                <w:lang w:val="fr-FR" w:eastAsia="de-CH"/>
              </w:rPr>
            </w:pPr>
            <w:r w:rsidRPr="001C4793">
              <w:rPr>
                <w:rFonts w:ascii="HelveticaNeue" w:eastAsia="Calibri" w:hAnsi="HelveticaNeue" w:cs="HelveticaNeue"/>
                <w:color w:val="000000"/>
                <w:spacing w:val="1"/>
                <w:szCs w:val="28"/>
                <w:lang w:val="fr-FR" w:eastAsia="de-CH"/>
              </w:rPr>
              <w:t>2009</w:t>
            </w:r>
          </w:p>
        </w:tc>
      </w:tr>
      <w:tr w:rsidR="00E0537A" w:rsidRPr="001C4793" w14:paraId="3E1C276E" w14:textId="77777777" w:rsidTr="00CD218D">
        <w:trPr>
          <w:trHeight w:hRule="exact" w:val="791"/>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F253490" w14:textId="77777777" w:rsidR="00E0537A" w:rsidRPr="001C4793" w:rsidRDefault="00E0537A" w:rsidP="00CD218D">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1C4793">
              <w:rPr>
                <w:rFonts w:ascii="HelveticaNeue-Bold" w:eastAsia="Calibri" w:hAnsi="HelveticaNeue-Bold" w:cs="HelveticaNeue-Bold"/>
                <w:b/>
                <w:bCs/>
                <w:color w:val="000000"/>
                <w:szCs w:val="28"/>
                <w:lang w:eastAsia="de-CH"/>
              </w:rPr>
              <w:t>Urs</w:t>
            </w:r>
            <w:r>
              <w:rPr>
                <w:rFonts w:ascii="HelveticaNeue-Bold" w:eastAsia="Calibri" w:hAnsi="HelveticaNeue-Bold" w:cs="HelveticaNeue-Bold"/>
                <w:b/>
                <w:bCs/>
                <w:color w:val="000000"/>
                <w:szCs w:val="28"/>
                <w:lang w:eastAsia="de-CH"/>
              </w:rPr>
              <w:t xml:space="preserve"> </w:t>
            </w:r>
            <w:r w:rsidRPr="001C4793">
              <w:rPr>
                <w:rFonts w:ascii="HelveticaNeue-Bold" w:eastAsia="Calibri" w:hAnsi="HelveticaNeue-Bold" w:cs="HelveticaNeue-Bold"/>
                <w:b/>
                <w:bCs/>
                <w:color w:val="000000"/>
                <w:szCs w:val="28"/>
                <w:lang w:eastAsia="de-CH"/>
              </w:rPr>
              <w:t>Kaiser</w:t>
            </w:r>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15E43C4" w14:textId="77777777" w:rsidR="00E0537A" w:rsidRPr="001C4793" w:rsidRDefault="00E0537A" w:rsidP="00CD218D">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proofErr w:type="spellStart"/>
            <w:r w:rsidRPr="001C4793">
              <w:rPr>
                <w:rFonts w:ascii="HelveticaNeue" w:eastAsia="Calibri" w:hAnsi="HelveticaNeue" w:cs="HelveticaNeue"/>
                <w:color w:val="000000"/>
                <w:spacing w:val="1"/>
                <w:szCs w:val="28"/>
                <w:lang w:eastAsia="de-CH"/>
              </w:rPr>
              <w:t>Vice-président</w:t>
            </w:r>
            <w:proofErr w:type="spellEnd"/>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85A8CAC" w14:textId="77777777" w:rsidR="00E0537A" w:rsidRPr="00EC53FA" w:rsidRDefault="00E0537A" w:rsidP="00CD218D">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val="fr-FR" w:eastAsia="de-CH"/>
              </w:rPr>
            </w:pPr>
            <w:r w:rsidRPr="006E6D91">
              <w:rPr>
                <w:rFonts w:ascii="HelveticaNeue" w:eastAsia="Calibri" w:hAnsi="HelveticaNeue" w:cs="HelveticaNeue"/>
                <w:color w:val="000000"/>
                <w:szCs w:val="28"/>
                <w:lang w:val="fr-FR" w:eastAsia="de-CH"/>
              </w:rPr>
              <w:t>Développement de l’organisation, technologie et innovation</w:t>
            </w:r>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4D36D7E" w14:textId="77777777" w:rsidR="00E0537A" w:rsidRPr="001C4793" w:rsidRDefault="00E0537A" w:rsidP="00CD218D">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pacing w:val="1"/>
                <w:szCs w:val="28"/>
                <w:lang w:eastAsia="de-CH"/>
              </w:rPr>
              <w:t>2009</w:t>
            </w:r>
          </w:p>
        </w:tc>
      </w:tr>
      <w:tr w:rsidR="00E0537A" w:rsidRPr="001C4793" w14:paraId="201DC7CC" w14:textId="77777777" w:rsidTr="00CD218D">
        <w:trPr>
          <w:trHeight w:hRule="exact" w:val="737"/>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40167D8" w14:textId="77777777" w:rsidR="00E0537A" w:rsidRPr="001C4793" w:rsidRDefault="00E0537A" w:rsidP="00CD218D">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1C4793">
              <w:rPr>
                <w:rFonts w:ascii="HelveticaNeue-Bold" w:eastAsia="Calibri" w:hAnsi="HelveticaNeue-Bold" w:cs="HelveticaNeue-Bold"/>
                <w:b/>
                <w:bCs/>
                <w:color w:val="000000"/>
                <w:szCs w:val="28"/>
                <w:lang w:eastAsia="de-CH"/>
              </w:rPr>
              <w:t>Ismaël</w:t>
            </w:r>
            <w:r>
              <w:rPr>
                <w:rFonts w:ascii="HelveticaNeue-Bold" w:eastAsia="Calibri" w:hAnsi="HelveticaNeue-Bold" w:cs="HelveticaNeue-Bold"/>
                <w:b/>
                <w:bCs/>
                <w:color w:val="000000"/>
                <w:szCs w:val="28"/>
                <w:lang w:eastAsia="de-CH"/>
              </w:rPr>
              <w:t xml:space="preserve"> </w:t>
            </w:r>
            <w:proofErr w:type="spellStart"/>
            <w:r w:rsidRPr="001C4793">
              <w:rPr>
                <w:rFonts w:ascii="HelveticaNeue-Bold" w:eastAsia="Calibri" w:hAnsi="HelveticaNeue-Bold" w:cs="HelveticaNeue-Bold"/>
                <w:b/>
                <w:bCs/>
                <w:color w:val="000000"/>
                <w:szCs w:val="28"/>
                <w:lang w:eastAsia="de-CH"/>
              </w:rPr>
              <w:t>Tahirou</w:t>
            </w:r>
            <w:proofErr w:type="spellEnd"/>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4F9A4A9" w14:textId="77777777" w:rsidR="00E0537A" w:rsidRPr="001C4793" w:rsidRDefault="00E0537A" w:rsidP="00CD218D">
            <w:pPr>
              <w:widowControl w:val="0"/>
              <w:autoSpaceDE w:val="0"/>
              <w:autoSpaceDN w:val="0"/>
              <w:adjustRightInd w:val="0"/>
              <w:contextualSpacing w:val="0"/>
              <w:rPr>
                <w:rFonts w:ascii="HelveticaNeue-Bold" w:eastAsia="Calibri" w:hAnsi="HelveticaNeue-Bold" w:cs="Times New Roman"/>
                <w:sz w:val="24"/>
                <w:lang w:eastAsia="de-CH"/>
              </w:rPr>
            </w:pP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82E9D0C" w14:textId="77777777" w:rsidR="00E0537A" w:rsidRPr="006E6D91" w:rsidRDefault="00E0537A" w:rsidP="00CD218D">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val="fr-FR" w:eastAsia="de-CH"/>
              </w:rPr>
            </w:pPr>
            <w:r w:rsidRPr="006E6D91">
              <w:rPr>
                <w:rFonts w:ascii="HelveticaNeue" w:eastAsia="Calibri" w:hAnsi="HelveticaNeue" w:cs="HelveticaNeue"/>
                <w:color w:val="000000"/>
                <w:szCs w:val="28"/>
                <w:lang w:val="fr-FR" w:eastAsia="de-CH"/>
              </w:rPr>
              <w:t>Défense des intérêts et communication</w:t>
            </w:r>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F4B8AEF" w14:textId="77777777" w:rsidR="00E0537A" w:rsidRPr="001C4793" w:rsidRDefault="00E0537A" w:rsidP="00CD218D">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pacing w:val="1"/>
                <w:szCs w:val="28"/>
                <w:lang w:eastAsia="de-CH"/>
              </w:rPr>
              <w:t>2009</w:t>
            </w:r>
          </w:p>
        </w:tc>
      </w:tr>
      <w:tr w:rsidR="001C4793" w:rsidRPr="001C4793" w14:paraId="4DE4C0CE" w14:textId="77777777" w:rsidTr="00706113">
        <w:trPr>
          <w:trHeight w:hRule="exact" w:val="396"/>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AD2B821" w14:textId="3756E83A" w:rsidR="001C4793" w:rsidRPr="001C4793" w:rsidRDefault="003620B1"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Pr>
                <w:rFonts w:ascii="HelveticaNeue-Bold" w:eastAsia="Calibri" w:hAnsi="HelveticaNeue-Bold" w:cs="HelveticaNeue-Bold"/>
                <w:b/>
                <w:bCs/>
                <w:color w:val="000000"/>
                <w:szCs w:val="28"/>
                <w:lang w:eastAsia="de-CH"/>
              </w:rPr>
              <w:t xml:space="preserve">Corinne </w:t>
            </w:r>
            <w:r w:rsidR="001C4793" w:rsidRPr="001C4793">
              <w:rPr>
                <w:rFonts w:ascii="HelveticaNeue-Bold" w:eastAsia="Calibri" w:hAnsi="HelveticaNeue-Bold" w:cs="HelveticaNeue-Bold"/>
                <w:b/>
                <w:bCs/>
                <w:color w:val="000000"/>
                <w:szCs w:val="28"/>
                <w:lang w:eastAsia="de-CH"/>
              </w:rPr>
              <w:t>Aeberhard</w:t>
            </w:r>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0EE6F60" w14:textId="77777777" w:rsidR="001C4793" w:rsidRPr="001C4793" w:rsidRDefault="001C4793" w:rsidP="001C4793">
            <w:pPr>
              <w:widowControl w:val="0"/>
              <w:autoSpaceDE w:val="0"/>
              <w:autoSpaceDN w:val="0"/>
              <w:adjustRightInd w:val="0"/>
              <w:contextualSpacing w:val="0"/>
              <w:rPr>
                <w:rFonts w:ascii="HelveticaNeue-Bold" w:eastAsia="Calibri" w:hAnsi="HelveticaNeue-Bold" w:cs="Times New Roman"/>
                <w:sz w:val="24"/>
                <w:lang w:eastAsia="de-CH"/>
              </w:rPr>
            </w:pP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633A837" w14:textId="77777777" w:rsidR="001C4793" w:rsidRPr="001C4793" w:rsidRDefault="001C4793"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proofErr w:type="spellStart"/>
            <w:r w:rsidRPr="001C4793">
              <w:rPr>
                <w:rFonts w:ascii="HelveticaNeue" w:eastAsia="Calibri" w:hAnsi="HelveticaNeue" w:cs="HelveticaNeue"/>
                <w:color w:val="000000"/>
                <w:szCs w:val="28"/>
                <w:lang w:eastAsia="de-CH"/>
              </w:rPr>
              <w:t>Finances</w:t>
            </w:r>
            <w:proofErr w:type="spellEnd"/>
            <w:r w:rsidRPr="001C4793">
              <w:rPr>
                <w:rFonts w:ascii="HelveticaNeue" w:eastAsia="Calibri" w:hAnsi="HelveticaNeue" w:cs="HelveticaNeue"/>
                <w:color w:val="000000"/>
                <w:szCs w:val="28"/>
                <w:lang w:eastAsia="de-CH"/>
              </w:rPr>
              <w:t xml:space="preserve"> et </w:t>
            </w:r>
            <w:proofErr w:type="spellStart"/>
            <w:r w:rsidRPr="001C4793">
              <w:rPr>
                <w:rFonts w:ascii="HelveticaNeue" w:eastAsia="Calibri" w:hAnsi="HelveticaNeue" w:cs="HelveticaNeue"/>
                <w:color w:val="000000"/>
                <w:szCs w:val="28"/>
                <w:lang w:eastAsia="de-CH"/>
              </w:rPr>
              <w:t>controlling</w:t>
            </w:r>
            <w:proofErr w:type="spellEnd"/>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6C926DC" w14:textId="77777777" w:rsidR="001C4793" w:rsidRPr="001C4793" w:rsidRDefault="001C4793" w:rsidP="001C4793">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pacing w:val="1"/>
                <w:szCs w:val="28"/>
                <w:lang w:eastAsia="de-CH"/>
              </w:rPr>
              <w:t>2011</w:t>
            </w:r>
          </w:p>
        </w:tc>
      </w:tr>
      <w:tr w:rsidR="00E0537A" w:rsidRPr="001C4793" w14:paraId="0A1E348F" w14:textId="77777777" w:rsidTr="00CD218D">
        <w:trPr>
          <w:trHeight w:hRule="exact" w:val="396"/>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B54E141" w14:textId="77777777" w:rsidR="00E0537A" w:rsidRPr="001C4793" w:rsidRDefault="00E0537A" w:rsidP="00CD218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pacing w:val="1"/>
                <w:szCs w:val="28"/>
                <w:lang w:val="fr-FR" w:eastAsia="de-CH"/>
              </w:rPr>
            </w:pPr>
            <w:r w:rsidRPr="001C4793">
              <w:rPr>
                <w:rFonts w:ascii="HelveticaNeue-Bold" w:eastAsia="Calibri" w:hAnsi="HelveticaNeue-Bold" w:cs="HelveticaNeue-Bold"/>
                <w:b/>
                <w:bCs/>
                <w:color w:val="000000"/>
                <w:szCs w:val="28"/>
                <w:lang w:val="fr-FR" w:eastAsia="de-CH"/>
              </w:rPr>
              <w:t>Adeline</w:t>
            </w:r>
            <w:r>
              <w:rPr>
                <w:rFonts w:ascii="HelveticaNeue-Bold" w:eastAsia="Calibri" w:hAnsi="HelveticaNeue-Bold" w:cs="HelveticaNeue-Bold"/>
                <w:b/>
                <w:bCs/>
                <w:color w:val="000000"/>
                <w:szCs w:val="28"/>
                <w:lang w:val="fr-FR" w:eastAsia="de-CH"/>
              </w:rPr>
              <w:t xml:space="preserve"> </w:t>
            </w:r>
            <w:r w:rsidRPr="001C4793">
              <w:rPr>
                <w:rFonts w:ascii="HelveticaNeue-Bold" w:eastAsia="Calibri" w:hAnsi="HelveticaNeue-Bold" w:cs="HelveticaNeue-Bold"/>
                <w:b/>
                <w:bCs/>
                <w:color w:val="000000"/>
                <w:szCs w:val="28"/>
                <w:lang w:val="fr-FR" w:eastAsia="de-CH"/>
              </w:rPr>
              <w:t>Clerc</w:t>
            </w:r>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25237FA" w14:textId="77777777" w:rsidR="00E0537A" w:rsidRPr="001C4793" w:rsidRDefault="00E0537A" w:rsidP="00CD218D">
            <w:pPr>
              <w:widowControl w:val="0"/>
              <w:autoSpaceDE w:val="0"/>
              <w:autoSpaceDN w:val="0"/>
              <w:adjustRightInd w:val="0"/>
              <w:contextualSpacing w:val="0"/>
              <w:rPr>
                <w:rFonts w:ascii="HelveticaNeue-Bold" w:eastAsia="Calibri" w:hAnsi="HelveticaNeue-Bold" w:cs="Times New Roman"/>
                <w:sz w:val="24"/>
                <w:lang w:eastAsia="de-CH"/>
              </w:rPr>
            </w:pP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73A68F5" w14:textId="77777777" w:rsidR="00E0537A" w:rsidRPr="001C4793" w:rsidRDefault="00E0537A" w:rsidP="00CD218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pacing w:val="1"/>
                <w:szCs w:val="28"/>
                <w:lang w:val="fr-FR" w:eastAsia="de-CH"/>
              </w:rPr>
            </w:pPr>
            <w:r w:rsidRPr="001C4793">
              <w:rPr>
                <w:rFonts w:ascii="HelveticaNeue" w:eastAsia="Calibri" w:hAnsi="HelveticaNeue" w:cs="HelveticaNeue"/>
                <w:color w:val="000000"/>
                <w:szCs w:val="28"/>
                <w:lang w:val="fr-FR" w:eastAsia="de-CH"/>
              </w:rPr>
              <w:t>Membres et formation</w:t>
            </w:r>
            <w:r w:rsidRPr="001C4793">
              <w:rPr>
                <w:rFonts w:ascii="HelveticaNeue" w:eastAsia="Calibri" w:hAnsi="HelveticaNeue" w:cs="HelveticaNeue"/>
                <w:color w:val="000000"/>
                <w:spacing w:val="1"/>
                <w:szCs w:val="28"/>
                <w:lang w:val="fr-FR" w:eastAsia="de-CH"/>
              </w:rPr>
              <w:t xml:space="preserve"> </w:t>
            </w:r>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6D951A6" w14:textId="77777777" w:rsidR="00E0537A" w:rsidRPr="001C4793" w:rsidRDefault="00E0537A" w:rsidP="00CD218D">
            <w:pPr>
              <w:widowControl w:val="0"/>
              <w:autoSpaceDE w:val="0"/>
              <w:autoSpaceDN w:val="0"/>
              <w:adjustRightInd w:val="0"/>
              <w:spacing w:line="350" w:lineRule="atLeast"/>
              <w:contextualSpacing w:val="0"/>
              <w:jc w:val="right"/>
              <w:textAlignment w:val="center"/>
              <w:rPr>
                <w:rFonts w:ascii="HelveticaNeue" w:eastAsia="Calibri" w:hAnsi="HelveticaNeue" w:cs="HelveticaNeue"/>
                <w:color w:val="000000"/>
                <w:spacing w:val="1"/>
                <w:szCs w:val="28"/>
                <w:lang w:val="fr-FR" w:eastAsia="de-CH"/>
              </w:rPr>
            </w:pPr>
            <w:r w:rsidRPr="001C4793">
              <w:rPr>
                <w:rFonts w:ascii="HelveticaNeue" w:eastAsia="Calibri" w:hAnsi="HelveticaNeue" w:cs="HelveticaNeue"/>
                <w:color w:val="000000"/>
                <w:spacing w:val="1"/>
                <w:szCs w:val="28"/>
                <w:lang w:val="fr-FR" w:eastAsia="de-CH"/>
              </w:rPr>
              <w:t>2017</w:t>
            </w:r>
          </w:p>
        </w:tc>
      </w:tr>
      <w:tr w:rsidR="001C4793" w:rsidRPr="001C4793" w14:paraId="310A5246" w14:textId="77777777" w:rsidTr="00706113">
        <w:trPr>
          <w:trHeight w:hRule="exact" w:val="396"/>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BC5747A" w14:textId="5A85015A" w:rsidR="001C4793" w:rsidRPr="001C4793" w:rsidRDefault="001C4793"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1C4793">
              <w:rPr>
                <w:rFonts w:ascii="HelveticaNeue-Bold" w:eastAsia="Calibri" w:hAnsi="HelveticaNeue-Bold" w:cs="HelveticaNeue-Bold"/>
                <w:b/>
                <w:bCs/>
                <w:color w:val="000000"/>
                <w:szCs w:val="28"/>
                <w:lang w:eastAsia="de-CH"/>
              </w:rPr>
              <w:t>Christoph</w:t>
            </w:r>
            <w:r>
              <w:rPr>
                <w:rFonts w:ascii="HelveticaNeue-Bold" w:eastAsia="Calibri" w:hAnsi="HelveticaNeue-Bold" w:cs="HelveticaNeue-Bold"/>
                <w:b/>
                <w:bCs/>
                <w:color w:val="000000"/>
                <w:szCs w:val="28"/>
                <w:lang w:eastAsia="de-CH"/>
              </w:rPr>
              <w:t xml:space="preserve"> </w:t>
            </w:r>
            <w:r w:rsidRPr="001C4793">
              <w:rPr>
                <w:rFonts w:ascii="HelveticaNeue-Bold" w:eastAsia="Calibri" w:hAnsi="HelveticaNeue-Bold" w:cs="HelveticaNeue-Bold"/>
                <w:b/>
                <w:bCs/>
                <w:color w:val="000000"/>
                <w:szCs w:val="28"/>
                <w:lang w:eastAsia="de-CH"/>
              </w:rPr>
              <w:t>Käser</w:t>
            </w:r>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1125DC3" w14:textId="77777777" w:rsidR="001C4793" w:rsidRPr="001C4793" w:rsidRDefault="001C4793" w:rsidP="001C4793">
            <w:pPr>
              <w:widowControl w:val="0"/>
              <w:autoSpaceDE w:val="0"/>
              <w:autoSpaceDN w:val="0"/>
              <w:adjustRightInd w:val="0"/>
              <w:contextualSpacing w:val="0"/>
              <w:rPr>
                <w:rFonts w:ascii="HelveticaNeue-Bold" w:eastAsia="Calibri" w:hAnsi="HelveticaNeue-Bold" w:cs="Times New Roman"/>
                <w:sz w:val="24"/>
                <w:lang w:eastAsia="de-CH"/>
              </w:rPr>
            </w:pP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8A3DBD3" w14:textId="77777777" w:rsidR="001C4793" w:rsidRPr="001C4793" w:rsidRDefault="001C4793"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zCs w:val="28"/>
                <w:lang w:eastAsia="de-CH"/>
              </w:rPr>
              <w:t xml:space="preserve">Conseil et </w:t>
            </w:r>
            <w:proofErr w:type="spellStart"/>
            <w:r w:rsidRPr="001C4793">
              <w:rPr>
                <w:rFonts w:ascii="HelveticaNeue" w:eastAsia="Calibri" w:hAnsi="HelveticaNeue" w:cs="HelveticaNeue"/>
                <w:color w:val="000000"/>
                <w:szCs w:val="28"/>
                <w:lang w:eastAsia="de-CH"/>
              </w:rPr>
              <w:t>réadaptation</w:t>
            </w:r>
            <w:proofErr w:type="spellEnd"/>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13533A0" w14:textId="77777777" w:rsidR="001C4793" w:rsidRPr="001C4793" w:rsidRDefault="001C4793" w:rsidP="001C4793">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pacing w:val="1"/>
                <w:szCs w:val="28"/>
                <w:lang w:eastAsia="de-CH"/>
              </w:rPr>
              <w:t>2017</w:t>
            </w:r>
          </w:p>
        </w:tc>
      </w:tr>
      <w:tr w:rsidR="001C4793" w:rsidRPr="001C4793" w14:paraId="0991A86B" w14:textId="77777777" w:rsidTr="00EC53FA">
        <w:trPr>
          <w:trHeight w:hRule="exact" w:val="619"/>
        </w:trPr>
        <w:tc>
          <w:tcPr>
            <w:tcW w:w="283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4031667" w14:textId="62813F55" w:rsidR="001C4793" w:rsidRPr="001C4793" w:rsidRDefault="001C4793"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1C4793">
              <w:rPr>
                <w:rFonts w:ascii="HelveticaNeue-Bold" w:eastAsia="Calibri" w:hAnsi="HelveticaNeue-Bold" w:cs="HelveticaNeue-Bold"/>
                <w:b/>
                <w:bCs/>
                <w:color w:val="000000"/>
                <w:szCs w:val="28"/>
                <w:lang w:eastAsia="de-CH"/>
              </w:rPr>
              <w:t>Michaela</w:t>
            </w:r>
            <w:r>
              <w:rPr>
                <w:rFonts w:ascii="HelveticaNeue-Bold" w:eastAsia="Calibri" w:hAnsi="HelveticaNeue-Bold" w:cs="HelveticaNeue-Bold"/>
                <w:b/>
                <w:bCs/>
                <w:color w:val="000000"/>
                <w:szCs w:val="28"/>
                <w:lang w:eastAsia="de-CH"/>
              </w:rPr>
              <w:t xml:space="preserve"> </w:t>
            </w:r>
            <w:proofErr w:type="spellStart"/>
            <w:r w:rsidRPr="001C4793">
              <w:rPr>
                <w:rFonts w:ascii="HelveticaNeue-Bold" w:eastAsia="Calibri" w:hAnsi="HelveticaNeue-Bold" w:cs="HelveticaNeue-Bold"/>
                <w:b/>
                <w:bCs/>
                <w:color w:val="000000"/>
                <w:szCs w:val="28"/>
                <w:lang w:eastAsia="de-CH"/>
              </w:rPr>
              <w:t>Lupi</w:t>
            </w:r>
            <w:proofErr w:type="spellEnd"/>
          </w:p>
        </w:tc>
        <w:tc>
          <w:tcPr>
            <w:tcW w:w="1985"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57F587E" w14:textId="77777777" w:rsidR="001C4793" w:rsidRPr="001C4793" w:rsidRDefault="001C4793" w:rsidP="001C4793">
            <w:pPr>
              <w:widowControl w:val="0"/>
              <w:autoSpaceDE w:val="0"/>
              <w:autoSpaceDN w:val="0"/>
              <w:adjustRightInd w:val="0"/>
              <w:contextualSpacing w:val="0"/>
              <w:rPr>
                <w:rFonts w:ascii="HelveticaNeue-Bold" w:eastAsia="Calibri" w:hAnsi="HelveticaNeue-Bold" w:cs="Times New Roman"/>
                <w:sz w:val="24"/>
                <w:lang w:eastAsia="de-CH"/>
              </w:rPr>
            </w:pPr>
          </w:p>
        </w:tc>
        <w:tc>
          <w:tcPr>
            <w:tcW w:w="439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172A2FA" w14:textId="77777777" w:rsidR="001C4793" w:rsidRPr="006E6D91" w:rsidRDefault="001C4793" w:rsidP="001C4793">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val="fr-FR" w:eastAsia="de-CH"/>
              </w:rPr>
            </w:pPr>
            <w:r w:rsidRPr="006E6D91">
              <w:rPr>
                <w:rFonts w:ascii="HelveticaNeue" w:eastAsia="Calibri" w:hAnsi="HelveticaNeue" w:cs="HelveticaNeue"/>
                <w:color w:val="000000"/>
                <w:szCs w:val="28"/>
                <w:lang w:val="fr-FR" w:eastAsia="de-CH"/>
              </w:rPr>
              <w:t>Marketing et recherche de fonds</w:t>
            </w:r>
          </w:p>
        </w:tc>
        <w:tc>
          <w:tcPr>
            <w:tcW w:w="85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5E33C6B" w14:textId="77777777" w:rsidR="001C4793" w:rsidRPr="001C4793" w:rsidRDefault="001C4793" w:rsidP="001C4793">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1C4793">
              <w:rPr>
                <w:rFonts w:ascii="HelveticaNeue" w:eastAsia="Calibri" w:hAnsi="HelveticaNeue" w:cs="HelveticaNeue"/>
                <w:color w:val="000000"/>
                <w:spacing w:val="1"/>
                <w:szCs w:val="28"/>
                <w:lang w:eastAsia="de-CH"/>
              </w:rPr>
              <w:t>2017</w:t>
            </w:r>
          </w:p>
        </w:tc>
      </w:tr>
    </w:tbl>
    <w:p w14:paraId="014DD2B5" w14:textId="219B18DF" w:rsidR="0022475B" w:rsidRDefault="0022475B" w:rsidP="0022475B">
      <w:pPr>
        <w:pStyle w:val="berschrift3"/>
      </w:pPr>
      <w:r>
        <w:t xml:space="preserve">Membres </w:t>
      </w:r>
      <w:r w:rsidR="00436FA2">
        <w:t>de la direction</w:t>
      </w:r>
    </w:p>
    <w:tbl>
      <w:tblPr>
        <w:tblW w:w="10428" w:type="dxa"/>
        <w:tblInd w:w="-567" w:type="dxa"/>
        <w:tblLayout w:type="fixed"/>
        <w:tblCellMar>
          <w:left w:w="0" w:type="dxa"/>
          <w:right w:w="0" w:type="dxa"/>
        </w:tblCellMar>
        <w:tblLook w:val="0000" w:firstRow="0" w:lastRow="0" w:firstColumn="0" w:lastColumn="0" w:noHBand="0" w:noVBand="0"/>
      </w:tblPr>
      <w:tblGrid>
        <w:gridCol w:w="3057"/>
        <w:gridCol w:w="5670"/>
        <w:gridCol w:w="1701"/>
      </w:tblGrid>
      <w:tr w:rsidR="0022475B" w:rsidRPr="00566F2E" w14:paraId="43742EB2" w14:textId="77777777" w:rsidTr="00737AFD">
        <w:trPr>
          <w:trHeight w:val="432"/>
        </w:trPr>
        <w:tc>
          <w:tcPr>
            <w:tcW w:w="10428" w:type="dxa"/>
            <w:gridSpan w:val="3"/>
            <w:tcBorders>
              <w:top w:val="single" w:sz="6" w:space="0" w:color="auto"/>
              <w:left w:val="single" w:sz="6" w:space="0" w:color="auto"/>
              <w:bottom w:val="single" w:sz="8" w:space="0" w:color="000000"/>
              <w:right w:val="single" w:sz="8" w:space="0" w:color="000000"/>
            </w:tcBorders>
            <w:tcMar>
              <w:top w:w="80" w:type="dxa"/>
              <w:left w:w="80" w:type="dxa"/>
              <w:bottom w:w="80" w:type="dxa"/>
              <w:right w:w="80" w:type="dxa"/>
            </w:tcMar>
          </w:tcPr>
          <w:p w14:paraId="55589C62" w14:textId="3C6B6C25" w:rsidR="0022475B" w:rsidRPr="0022475B" w:rsidRDefault="0022475B" w:rsidP="0022475B">
            <w:pPr>
              <w:widowControl w:val="0"/>
              <w:tabs>
                <w:tab w:val="left" w:pos="2960"/>
                <w:tab w:val="right" w:pos="10360"/>
              </w:tabs>
              <w:autoSpaceDE w:val="0"/>
              <w:autoSpaceDN w:val="0"/>
              <w:adjustRightInd w:val="0"/>
              <w:spacing w:line="350" w:lineRule="atLeast"/>
              <w:contextualSpacing w:val="0"/>
              <w:textAlignment w:val="center"/>
              <w:rPr>
                <w:rFonts w:ascii="HelveticaNeue-Bold" w:eastAsia="Calibri" w:hAnsi="HelveticaNeue-Bold" w:cs="HelveticaNeue-Bold"/>
                <w:b/>
                <w:bCs/>
                <w:color w:val="000000"/>
                <w:spacing w:val="1"/>
                <w:szCs w:val="28"/>
                <w:lang w:val="fr-FR" w:eastAsia="de-CH"/>
              </w:rPr>
            </w:pPr>
            <w:r w:rsidRPr="0022475B">
              <w:rPr>
                <w:rFonts w:ascii="HelveticaNeue-Bold" w:eastAsia="Calibri" w:hAnsi="HelveticaNeue-Bold" w:cs="HelveticaNeue-Bold"/>
                <w:b/>
                <w:bCs/>
                <w:color w:val="2B2C84"/>
                <w:spacing w:val="1"/>
                <w:szCs w:val="28"/>
                <w:lang w:val="fr-FR" w:eastAsia="de-CH"/>
              </w:rPr>
              <w:t>Nom</w:t>
            </w:r>
            <w:r w:rsidRPr="0022475B">
              <w:rPr>
                <w:rFonts w:ascii="HelveticaNeue" w:eastAsia="Calibri" w:hAnsi="HelveticaNeue" w:cs="HelveticaNeue"/>
                <w:color w:val="000000"/>
                <w:spacing w:val="-1"/>
                <w:szCs w:val="28"/>
                <w:lang w:val="fr-FR" w:eastAsia="de-CH"/>
              </w:rPr>
              <w:tab/>
            </w:r>
            <w:r w:rsidRPr="0022475B">
              <w:rPr>
                <w:rFonts w:ascii="HelveticaNeue-Bold" w:eastAsia="Calibri" w:hAnsi="HelveticaNeue-Bold" w:cs="HelveticaNeue-Bold"/>
                <w:b/>
                <w:bCs/>
                <w:color w:val="2B2C84"/>
                <w:spacing w:val="1"/>
                <w:szCs w:val="28"/>
                <w:lang w:val="fr-FR" w:eastAsia="de-CH"/>
              </w:rPr>
              <w:t>Fonction</w:t>
            </w:r>
            <w:r w:rsidRPr="0022475B">
              <w:rPr>
                <w:rFonts w:ascii="HelveticaNeue" w:eastAsia="Calibri" w:hAnsi="HelveticaNeue" w:cs="HelveticaNeue"/>
                <w:color w:val="000000"/>
                <w:spacing w:val="-1"/>
                <w:szCs w:val="28"/>
                <w:lang w:val="fr-FR" w:eastAsia="de-CH"/>
              </w:rPr>
              <w:tab/>
            </w:r>
            <w:r>
              <w:rPr>
                <w:rFonts w:ascii="HelveticaNeue-Bold" w:eastAsia="Calibri" w:hAnsi="HelveticaNeue-Bold" w:cs="HelveticaNeue-Bold"/>
                <w:b/>
                <w:bCs/>
                <w:color w:val="2B2C84"/>
                <w:spacing w:val="1"/>
                <w:szCs w:val="28"/>
                <w:lang w:val="fr-FR" w:eastAsia="de-CH"/>
              </w:rPr>
              <w:t xml:space="preserve">en fonction </w:t>
            </w:r>
            <w:r w:rsidRPr="0022475B">
              <w:rPr>
                <w:rFonts w:ascii="HelveticaNeue-Bold" w:eastAsia="Calibri" w:hAnsi="HelveticaNeue-Bold" w:cs="HelveticaNeue-Bold"/>
                <w:b/>
                <w:bCs/>
                <w:color w:val="2B2C84"/>
                <w:spacing w:val="1"/>
                <w:szCs w:val="28"/>
                <w:lang w:val="fr-FR" w:eastAsia="de-CH"/>
              </w:rPr>
              <w:t>depuis</w:t>
            </w:r>
          </w:p>
        </w:tc>
      </w:tr>
      <w:tr w:rsidR="0022475B" w:rsidRPr="0022475B" w14:paraId="1DC8AFBF" w14:textId="77777777" w:rsidTr="00C026F3">
        <w:trPr>
          <w:trHeight w:hRule="exact" w:val="39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B304D5C" w14:textId="7FD7ED51"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Kannarath</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Meystre</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714B56F" w14:textId="77777777"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proofErr w:type="spellStart"/>
            <w:r w:rsidRPr="0022475B">
              <w:rPr>
                <w:rFonts w:ascii="HelveticaNeue" w:eastAsia="Calibri" w:hAnsi="HelveticaNeue" w:cs="HelveticaNeue"/>
                <w:color w:val="000000"/>
                <w:spacing w:val="1"/>
                <w:szCs w:val="28"/>
                <w:lang w:eastAsia="de-CH"/>
              </w:rPr>
              <w:t>Secrétaire</w:t>
            </w:r>
            <w:proofErr w:type="spellEnd"/>
            <w:r w:rsidRPr="0022475B">
              <w:rPr>
                <w:rFonts w:ascii="HelveticaNeue" w:eastAsia="Calibri" w:hAnsi="HelveticaNeue" w:cs="HelveticaNeue"/>
                <w:color w:val="000000"/>
                <w:spacing w:val="1"/>
                <w:szCs w:val="28"/>
                <w:lang w:eastAsia="de-CH"/>
              </w:rPr>
              <w:t xml:space="preserve"> </w:t>
            </w:r>
            <w:proofErr w:type="spellStart"/>
            <w:r w:rsidRPr="0022475B">
              <w:rPr>
                <w:rFonts w:ascii="HelveticaNeue" w:eastAsia="Calibri" w:hAnsi="HelveticaNeue" w:cs="HelveticaNeue"/>
                <w:color w:val="000000"/>
                <w:spacing w:val="1"/>
                <w:szCs w:val="28"/>
                <w:lang w:eastAsia="de-CH"/>
              </w:rPr>
              <w:t>général</w:t>
            </w:r>
            <w:proofErr w:type="spellEnd"/>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0815C8F"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2010</w:t>
            </w:r>
          </w:p>
        </w:tc>
      </w:tr>
      <w:tr w:rsidR="0022475B" w:rsidRPr="0022475B" w14:paraId="19D7EEB0" w14:textId="77777777" w:rsidTr="00C026F3">
        <w:trPr>
          <w:trHeight w:hRule="exact" w:val="737"/>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70AE50A" w14:textId="48B09270"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Marja</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Kämpfer</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8018261" w14:textId="33275945" w:rsidR="0022475B" w:rsidRPr="006E6D91"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val="fr-FR" w:eastAsia="de-CH"/>
              </w:rPr>
            </w:pPr>
            <w:r w:rsidRPr="006E6D91">
              <w:rPr>
                <w:rFonts w:ascii="HelveticaNeue" w:eastAsia="Calibri" w:hAnsi="HelveticaNeue" w:cs="HelveticaNeue"/>
                <w:color w:val="000000"/>
                <w:spacing w:val="1"/>
                <w:szCs w:val="28"/>
                <w:lang w:val="fr-FR" w:eastAsia="de-CH"/>
              </w:rPr>
              <w:t>Responsable Secrétariat de direction, secrétaire générale adjointe</w:t>
            </w:r>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CF3A399"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2000</w:t>
            </w:r>
          </w:p>
        </w:tc>
      </w:tr>
      <w:tr w:rsidR="0022475B" w:rsidRPr="0022475B" w14:paraId="5497CD61" w14:textId="77777777" w:rsidTr="00C026F3">
        <w:trPr>
          <w:trHeight w:hRule="exact" w:val="39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BECA211" w14:textId="394ED258"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Philipp</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Thommen</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0122EA2" w14:textId="77777777"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 xml:space="preserve">Responsable </w:t>
            </w:r>
            <w:proofErr w:type="spellStart"/>
            <w:r w:rsidRPr="0022475B">
              <w:rPr>
                <w:rFonts w:ascii="HelveticaNeue" w:eastAsia="Calibri" w:hAnsi="HelveticaNeue" w:cs="HelveticaNeue"/>
                <w:color w:val="000000"/>
                <w:spacing w:val="1"/>
                <w:szCs w:val="28"/>
                <w:lang w:eastAsia="de-CH"/>
              </w:rPr>
              <w:t>Membres</w:t>
            </w:r>
            <w:proofErr w:type="spellEnd"/>
            <w:r w:rsidRPr="0022475B">
              <w:rPr>
                <w:rFonts w:ascii="HelveticaNeue" w:eastAsia="Calibri" w:hAnsi="HelveticaNeue" w:cs="HelveticaNeue"/>
                <w:color w:val="000000"/>
                <w:spacing w:val="1"/>
                <w:szCs w:val="28"/>
                <w:lang w:eastAsia="de-CH"/>
              </w:rPr>
              <w:t xml:space="preserve"> et formation</w:t>
            </w:r>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493C921"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2012</w:t>
            </w:r>
          </w:p>
        </w:tc>
      </w:tr>
      <w:tr w:rsidR="0022475B" w:rsidRPr="0022475B" w14:paraId="78E464F3" w14:textId="77777777" w:rsidTr="00C026F3">
        <w:trPr>
          <w:trHeight w:hRule="exact" w:val="32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EAEECA3" w14:textId="2B774551"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Martin</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Schneider</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7B9005A" w14:textId="77777777" w:rsidR="0022475B" w:rsidRPr="006E6D91" w:rsidRDefault="0022475B" w:rsidP="00C026F3">
            <w:pPr>
              <w:rPr>
                <w:rFonts w:ascii="HelveticaNeue-Bold" w:hAnsi="HelveticaNeue-Bold" w:cs="Times New Roman"/>
                <w:sz w:val="24"/>
                <w:lang w:val="fr-FR" w:eastAsia="de-CH"/>
              </w:rPr>
            </w:pPr>
            <w:r w:rsidRPr="006E6D91">
              <w:rPr>
                <w:lang w:val="fr-FR" w:eastAsia="de-CH"/>
              </w:rPr>
              <w:t xml:space="preserve">Responsable Finances et services centraux </w:t>
            </w:r>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F4F866B"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2012</w:t>
            </w:r>
          </w:p>
        </w:tc>
      </w:tr>
      <w:tr w:rsidR="0022475B" w:rsidRPr="0022475B" w14:paraId="088C1185" w14:textId="77777777" w:rsidTr="00C026F3">
        <w:trPr>
          <w:trHeight w:hRule="exact" w:val="39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D01B350" w14:textId="50E208CC"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Alfred</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Rikli</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548F9C6" w14:textId="77777777"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val="fr-FR" w:eastAsia="de-CH"/>
              </w:rPr>
              <w:t>Responsable Défense des intérêts</w:t>
            </w:r>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BA3088F"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2013</w:t>
            </w:r>
          </w:p>
        </w:tc>
      </w:tr>
      <w:tr w:rsidR="0022475B" w:rsidRPr="0022475B" w14:paraId="5A6DC30A" w14:textId="77777777" w:rsidTr="00C026F3">
        <w:trPr>
          <w:trHeight w:hRule="exact" w:val="39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088DE4E" w14:textId="48D9D92D"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zCs w:val="28"/>
                <w:lang w:eastAsia="de-CH"/>
              </w:rPr>
              <w:t>Hans-Ulrich</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Zürcher</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C3FC8C9" w14:textId="67465F66" w:rsidR="000B69B2" w:rsidRPr="00C026F3" w:rsidRDefault="0022475B" w:rsidP="0022475B">
            <w:pPr>
              <w:widowControl w:val="0"/>
              <w:autoSpaceDE w:val="0"/>
              <w:autoSpaceDN w:val="0"/>
              <w:adjustRightInd w:val="0"/>
              <w:spacing w:line="288" w:lineRule="auto"/>
              <w:contextualSpacing w:val="0"/>
              <w:textAlignment w:val="center"/>
              <w:rPr>
                <w:rFonts w:ascii="HelveticaNeue" w:eastAsia="Calibri" w:hAnsi="HelveticaNeue" w:cs="HelveticaNeue"/>
                <w:color w:val="000000"/>
                <w:spacing w:val="1"/>
                <w:szCs w:val="28"/>
                <w:lang w:val="fr-FR" w:eastAsia="de-CH"/>
              </w:rPr>
            </w:pPr>
            <w:r w:rsidRPr="00C026F3">
              <w:rPr>
                <w:rFonts w:ascii="HelveticaNeue" w:eastAsia="Calibri" w:hAnsi="HelveticaNeue" w:cs="HelveticaNeue"/>
                <w:color w:val="000000"/>
                <w:spacing w:val="1"/>
                <w:szCs w:val="28"/>
                <w:lang w:val="fr-FR" w:eastAsia="de-CH"/>
              </w:rPr>
              <w:t xml:space="preserve">Responsable </w:t>
            </w:r>
            <w:r w:rsidR="0006640A" w:rsidRPr="00C026F3">
              <w:rPr>
                <w:rFonts w:ascii="HelveticaNeue" w:eastAsia="Calibri" w:hAnsi="HelveticaNeue" w:cs="HelveticaNeue"/>
                <w:color w:val="000000"/>
                <w:spacing w:val="1"/>
                <w:szCs w:val="28"/>
                <w:lang w:val="fr-FR" w:eastAsia="de-CH"/>
              </w:rPr>
              <w:t>RH</w:t>
            </w:r>
            <w:r w:rsidR="00C026F3" w:rsidRPr="00C026F3">
              <w:rPr>
                <w:rFonts w:ascii="HelveticaNeue" w:eastAsia="Calibri" w:hAnsi="HelveticaNeue" w:cs="HelveticaNeue"/>
                <w:color w:val="000000"/>
                <w:spacing w:val="1"/>
                <w:szCs w:val="28"/>
                <w:lang w:val="fr-FR" w:eastAsia="de-CH"/>
              </w:rPr>
              <w:t xml:space="preserve"> </w:t>
            </w:r>
            <w:proofErr w:type="spellStart"/>
            <w:r w:rsidR="00C026F3" w:rsidRPr="00C026F3">
              <w:rPr>
                <w:rFonts w:ascii="HelveticaNeue" w:eastAsia="Calibri" w:hAnsi="HelveticaNeue" w:cs="HelveticaNeue"/>
                <w:color w:val="000000"/>
                <w:spacing w:val="1"/>
                <w:szCs w:val="28"/>
                <w:lang w:val="fr-FR" w:eastAsia="de-CH"/>
              </w:rPr>
              <w:t>a.</w:t>
            </w:r>
            <w:r w:rsidR="00C026F3">
              <w:rPr>
                <w:rFonts w:ascii="HelveticaNeue" w:eastAsia="Calibri" w:hAnsi="HelveticaNeue" w:cs="HelveticaNeue"/>
                <w:color w:val="000000"/>
                <w:spacing w:val="1"/>
                <w:szCs w:val="28"/>
                <w:lang w:val="fr-FR" w:eastAsia="de-CH"/>
              </w:rPr>
              <w:t>i</w:t>
            </w:r>
            <w:proofErr w:type="spellEnd"/>
            <w:r w:rsidR="00C026F3">
              <w:rPr>
                <w:rFonts w:ascii="HelveticaNeue" w:eastAsia="Calibri" w:hAnsi="HelveticaNeue" w:cs="HelveticaNeue"/>
                <w:color w:val="000000"/>
                <w:spacing w:val="1"/>
                <w:szCs w:val="28"/>
                <w:lang w:val="fr-FR" w:eastAsia="de-CH"/>
              </w:rPr>
              <w:t>.</w:t>
            </w:r>
          </w:p>
          <w:p w14:paraId="0E7A91A4" w14:textId="77777777" w:rsidR="000B69B2" w:rsidRPr="00C026F3" w:rsidRDefault="000B69B2" w:rsidP="0022475B">
            <w:pPr>
              <w:widowControl w:val="0"/>
              <w:autoSpaceDE w:val="0"/>
              <w:autoSpaceDN w:val="0"/>
              <w:adjustRightInd w:val="0"/>
              <w:spacing w:line="288" w:lineRule="auto"/>
              <w:contextualSpacing w:val="0"/>
              <w:textAlignment w:val="center"/>
              <w:rPr>
                <w:rFonts w:ascii="HelveticaNeue" w:eastAsia="Calibri" w:hAnsi="HelveticaNeue" w:cs="HelveticaNeue"/>
                <w:color w:val="000000"/>
                <w:spacing w:val="1"/>
                <w:szCs w:val="28"/>
                <w:lang w:val="fr-FR" w:eastAsia="de-CH"/>
              </w:rPr>
            </w:pPr>
          </w:p>
          <w:p w14:paraId="72849B59" w14:textId="77777777" w:rsidR="000B69B2" w:rsidRPr="00C026F3" w:rsidRDefault="000B69B2" w:rsidP="0022475B">
            <w:pPr>
              <w:widowControl w:val="0"/>
              <w:autoSpaceDE w:val="0"/>
              <w:autoSpaceDN w:val="0"/>
              <w:adjustRightInd w:val="0"/>
              <w:spacing w:line="288" w:lineRule="auto"/>
              <w:contextualSpacing w:val="0"/>
              <w:textAlignment w:val="center"/>
              <w:rPr>
                <w:rFonts w:ascii="HelveticaNeue" w:eastAsia="Calibri" w:hAnsi="HelveticaNeue" w:cs="HelveticaNeue"/>
                <w:color w:val="000000"/>
                <w:spacing w:val="1"/>
                <w:szCs w:val="28"/>
                <w:lang w:val="fr-FR" w:eastAsia="de-CH"/>
              </w:rPr>
            </w:pPr>
          </w:p>
          <w:p w14:paraId="1DC518A6" w14:textId="7F04B444" w:rsidR="0022475B" w:rsidRPr="00C026F3"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val="fr-FR" w:eastAsia="de-CH"/>
              </w:rPr>
            </w:pPr>
            <w:r w:rsidRPr="00C026F3">
              <w:rPr>
                <w:rFonts w:ascii="HelveticaNeue" w:eastAsia="Calibri" w:hAnsi="HelveticaNeue" w:cs="HelveticaNeue"/>
                <w:color w:val="000000"/>
                <w:spacing w:val="1"/>
                <w:szCs w:val="28"/>
                <w:lang w:val="fr-FR" w:eastAsia="de-CH"/>
              </w:rPr>
              <w:t xml:space="preserve"> </w:t>
            </w:r>
            <w:proofErr w:type="spellStart"/>
            <w:r w:rsidRPr="00C026F3">
              <w:rPr>
                <w:rFonts w:ascii="HelveticaNeue" w:eastAsia="Calibri" w:hAnsi="HelveticaNeue" w:cs="HelveticaNeue"/>
                <w:color w:val="000000"/>
                <w:spacing w:val="1"/>
                <w:szCs w:val="28"/>
                <w:lang w:val="fr-FR" w:eastAsia="de-CH"/>
              </w:rPr>
              <w:t>a.i</w:t>
            </w:r>
            <w:proofErr w:type="spellEnd"/>
            <w:r w:rsidRPr="00C026F3">
              <w:rPr>
                <w:rFonts w:ascii="HelveticaNeue" w:eastAsia="Calibri" w:hAnsi="HelveticaNeue" w:cs="HelveticaNeue"/>
                <w:color w:val="000000"/>
                <w:spacing w:val="1"/>
                <w:szCs w:val="28"/>
                <w:lang w:val="fr-FR" w:eastAsia="de-CH"/>
              </w:rPr>
              <w:t>.</w:t>
            </w:r>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D4F68A1"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2016</w:t>
            </w:r>
          </w:p>
        </w:tc>
      </w:tr>
      <w:tr w:rsidR="0022475B" w:rsidRPr="0022475B" w14:paraId="79748A55" w14:textId="77777777" w:rsidTr="00C026F3">
        <w:trPr>
          <w:trHeight w:hRule="exact" w:val="396"/>
        </w:trPr>
        <w:tc>
          <w:tcPr>
            <w:tcW w:w="3057"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FE030F6" w14:textId="4AAEE8D7"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Bold" w:eastAsia="Calibri" w:hAnsi="HelveticaNeue-Bold" w:cs="HelveticaNeue-Bold"/>
                <w:b/>
                <w:bCs/>
                <w:color w:val="000000"/>
                <w:spacing w:val="1"/>
                <w:szCs w:val="28"/>
                <w:lang w:eastAsia="de-CH"/>
              </w:rPr>
              <w:t>P</w:t>
            </w:r>
            <w:r w:rsidRPr="0022475B">
              <w:rPr>
                <w:rFonts w:ascii="HelveticaNeue-Bold" w:eastAsia="Calibri" w:hAnsi="HelveticaNeue-Bold" w:cs="HelveticaNeue-Bold"/>
                <w:b/>
                <w:bCs/>
                <w:color w:val="000000"/>
                <w:szCs w:val="28"/>
                <w:lang w:eastAsia="de-CH"/>
              </w:rPr>
              <w:t>hilippe</w:t>
            </w:r>
            <w:r>
              <w:rPr>
                <w:rFonts w:ascii="HelveticaNeue-Bold" w:eastAsia="Calibri" w:hAnsi="HelveticaNeue-Bold" w:cs="HelveticaNeue-Bold"/>
                <w:b/>
                <w:bCs/>
                <w:color w:val="000000"/>
                <w:szCs w:val="28"/>
                <w:lang w:eastAsia="de-CH"/>
              </w:rPr>
              <w:t xml:space="preserve"> </w:t>
            </w:r>
            <w:r w:rsidRPr="0022475B">
              <w:rPr>
                <w:rFonts w:ascii="HelveticaNeue-Bold" w:eastAsia="Calibri" w:hAnsi="HelveticaNeue-Bold" w:cs="HelveticaNeue-Bold"/>
                <w:b/>
                <w:bCs/>
                <w:color w:val="000000"/>
                <w:szCs w:val="28"/>
                <w:lang w:eastAsia="de-CH"/>
              </w:rPr>
              <w:t>Gerber</w:t>
            </w:r>
          </w:p>
        </w:tc>
        <w:tc>
          <w:tcPr>
            <w:tcW w:w="5670"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6C312C1" w14:textId="77777777" w:rsidR="0022475B" w:rsidRPr="0022475B" w:rsidRDefault="0022475B" w:rsidP="0022475B">
            <w:pPr>
              <w:widowControl w:val="0"/>
              <w:autoSpaceDE w:val="0"/>
              <w:autoSpaceDN w:val="0"/>
              <w:adjustRightInd w:val="0"/>
              <w:spacing w:line="288" w:lineRule="auto"/>
              <w:contextualSpacing w:val="0"/>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 xml:space="preserve">Responsable Conseil et </w:t>
            </w:r>
            <w:proofErr w:type="spellStart"/>
            <w:r w:rsidRPr="0022475B">
              <w:rPr>
                <w:rFonts w:ascii="HelveticaNeue" w:eastAsia="Calibri" w:hAnsi="HelveticaNeue" w:cs="HelveticaNeue"/>
                <w:color w:val="000000"/>
                <w:spacing w:val="1"/>
                <w:szCs w:val="28"/>
                <w:lang w:eastAsia="de-CH"/>
              </w:rPr>
              <w:t>réadaptation</w:t>
            </w:r>
            <w:proofErr w:type="spellEnd"/>
          </w:p>
        </w:tc>
        <w:tc>
          <w:tcPr>
            <w:tcW w:w="170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4B3313B" w14:textId="77777777" w:rsidR="0022475B" w:rsidRPr="0022475B" w:rsidRDefault="0022475B" w:rsidP="0022475B">
            <w:pPr>
              <w:widowControl w:val="0"/>
              <w:autoSpaceDE w:val="0"/>
              <w:autoSpaceDN w:val="0"/>
              <w:adjustRightInd w:val="0"/>
              <w:spacing w:line="288" w:lineRule="auto"/>
              <w:contextualSpacing w:val="0"/>
              <w:jc w:val="right"/>
              <w:textAlignment w:val="center"/>
              <w:rPr>
                <w:rFonts w:ascii="HelveticaNeue-Bold" w:eastAsia="Calibri" w:hAnsi="HelveticaNeue-Bold" w:cs="Times New Roman"/>
                <w:color w:val="000000"/>
                <w:sz w:val="24"/>
                <w:lang w:eastAsia="de-CH"/>
              </w:rPr>
            </w:pPr>
            <w:r w:rsidRPr="0022475B">
              <w:rPr>
                <w:rFonts w:ascii="HelveticaNeue" w:eastAsia="Calibri" w:hAnsi="HelveticaNeue" w:cs="HelveticaNeue"/>
                <w:color w:val="000000"/>
                <w:spacing w:val="1"/>
                <w:szCs w:val="28"/>
                <w:lang w:eastAsia="de-CH"/>
              </w:rPr>
              <w:t>2016</w:t>
            </w:r>
          </w:p>
        </w:tc>
      </w:tr>
    </w:tbl>
    <w:p w14:paraId="1FFAC1D9" w14:textId="71EB7347" w:rsidR="000D4DE6" w:rsidRPr="000D4DE6" w:rsidRDefault="002533FC" w:rsidP="000D4DE6">
      <w:pPr>
        <w:pStyle w:val="berschrift2"/>
      </w:pPr>
      <w:bookmarkStart w:id="28" w:name="_Toc382044022"/>
      <w:proofErr w:type="spellStart"/>
      <w:r>
        <w:t>Précieux</w:t>
      </w:r>
      <w:proofErr w:type="spellEnd"/>
      <w:r>
        <w:t xml:space="preserve"> </w:t>
      </w:r>
      <w:proofErr w:type="spellStart"/>
      <w:r>
        <w:t>bénévolat</w:t>
      </w:r>
      <w:bookmarkEnd w:id="28"/>
      <w:proofErr w:type="spellEnd"/>
    </w:p>
    <w:p w14:paraId="663407A7" w14:textId="2A907B5F" w:rsidR="0022475B" w:rsidRPr="006E6D91" w:rsidRDefault="0022475B" w:rsidP="0022475B">
      <w:pPr>
        <w:rPr>
          <w:lang w:val="fr-FR"/>
        </w:rPr>
      </w:pPr>
      <w:r w:rsidRPr="006E6D91">
        <w:rPr>
          <w:lang w:val="fr-FR"/>
        </w:rPr>
        <w:lastRenderedPageBreak/>
        <w:t>En 2017, l’engagement à titre bénévole a une nouvelle fois pris plusieurs visages. Dans les 16 sections, en moyenne cinq membres du comité et jusqu’à six délégués ont œuvré à titre bénévole. Parallèlement, de nombreux membres se sont engagés au sein de commissions et de groupes de travail. A l’échelon de la fédération, les membres des différents organes ont fourni un total de 5’234 heures de bénévolat.</w:t>
      </w:r>
    </w:p>
    <w:p w14:paraId="5D253740" w14:textId="3D7AE80F" w:rsidR="00E177E8" w:rsidRDefault="0022475B" w:rsidP="0022475B">
      <w:pPr>
        <w:rPr>
          <w:lang w:val="fr-FR"/>
        </w:rPr>
      </w:pPr>
      <w:r w:rsidRPr="006E6D91">
        <w:rPr>
          <w:lang w:val="fr-FR"/>
        </w:rPr>
        <w:t>En 2017, la FSA a de nouveau pu compter sur l’appui dans tous les domaines d’un grand nombre de personnes exerçant une fonction de bénévole. Dans les six services sous la r</w:t>
      </w:r>
      <w:r w:rsidR="007B4F59">
        <w:rPr>
          <w:lang w:val="fr-FR"/>
        </w:rPr>
        <w:t>e</w:t>
      </w:r>
      <w:r w:rsidRPr="006E6D91">
        <w:rPr>
          <w:lang w:val="fr-FR"/>
        </w:rPr>
        <w:t>sponsabilité de consultation de la FSA, des auxiliaires bénévoles ont passé 3’898 heures à encadrer et soutenir des personnes aveugles ou malvoyantes. Parallèlement, notre département Membres et formation a comptabilisé 4’033 heures de travail bénévole. La FSA a une grande considération pour le précieux engagement non rémunéré d’un grand nombre de ses membres, comme par exemple dans le cadre de la sensibilisation dans les écoles.</w:t>
      </w:r>
    </w:p>
    <w:p w14:paraId="62A2FB7A" w14:textId="758F6602" w:rsidR="00AA40D2" w:rsidRDefault="00AA40D2" w:rsidP="00AA40D2">
      <w:pPr>
        <w:pStyle w:val="berschrift3"/>
      </w:pPr>
      <w:r>
        <w:t>Nombre constant de membres</w:t>
      </w:r>
    </w:p>
    <w:p w14:paraId="085724BE" w14:textId="12782362" w:rsidR="00834060" w:rsidRPr="0032710A" w:rsidRDefault="00834060" w:rsidP="000D4DE6">
      <w:pPr>
        <w:rPr>
          <w:b/>
          <w:lang w:val="fr-FR"/>
        </w:rPr>
      </w:pPr>
      <w:r w:rsidRPr="0032710A">
        <w:rPr>
          <w:b/>
          <w:lang w:val="fr-FR"/>
        </w:rPr>
        <w:t>Statistique des collaboratrices et collaborateurs</w:t>
      </w:r>
    </w:p>
    <w:p w14:paraId="122931AB" w14:textId="77777777" w:rsidR="00834060" w:rsidRPr="006E6D91" w:rsidRDefault="00834060" w:rsidP="00834060">
      <w:pPr>
        <w:rPr>
          <w:lang w:val="fr-FR"/>
        </w:rPr>
      </w:pPr>
      <w:r w:rsidRPr="006E6D91">
        <w:rPr>
          <w:lang w:val="fr-FR"/>
        </w:rPr>
        <w:t>•</w:t>
      </w:r>
      <w:r w:rsidRPr="006E6D91">
        <w:rPr>
          <w:lang w:val="fr-FR"/>
        </w:rPr>
        <w:tab/>
        <w:t>114 collaborateurs au total (pour 74,6 postes à plein temps).</w:t>
      </w:r>
    </w:p>
    <w:p w14:paraId="516319C7" w14:textId="77777777" w:rsidR="00834060" w:rsidRPr="006E6D91" w:rsidRDefault="00834060" w:rsidP="00663C64">
      <w:pPr>
        <w:ind w:left="705" w:hanging="705"/>
        <w:rPr>
          <w:lang w:val="fr-FR"/>
        </w:rPr>
      </w:pPr>
      <w:r w:rsidRPr="006E6D91">
        <w:rPr>
          <w:lang w:val="fr-FR"/>
        </w:rPr>
        <w:t>•</w:t>
      </w:r>
      <w:r w:rsidRPr="006E6D91">
        <w:rPr>
          <w:lang w:val="fr-FR"/>
        </w:rPr>
        <w:tab/>
        <w:t>23 collaborateurs aveugles ou malvoyants se partagent 12,6 postes à plein temps.</w:t>
      </w:r>
    </w:p>
    <w:p w14:paraId="61E0CB05" w14:textId="77777777" w:rsidR="00834060" w:rsidRPr="006E6D91" w:rsidRDefault="00834060" w:rsidP="00834060">
      <w:pPr>
        <w:rPr>
          <w:lang w:val="fr-FR"/>
        </w:rPr>
      </w:pPr>
      <w:r w:rsidRPr="006E6D91">
        <w:rPr>
          <w:lang w:val="fr-FR"/>
        </w:rPr>
        <w:t>•</w:t>
      </w:r>
      <w:r w:rsidRPr="006E6D91">
        <w:rPr>
          <w:lang w:val="fr-FR"/>
        </w:rPr>
        <w:tab/>
        <w:t>91 collaborateurs voyants se partagent 62 postes à plein temps.</w:t>
      </w:r>
    </w:p>
    <w:p w14:paraId="07D975F5" w14:textId="77777777" w:rsidR="00834060" w:rsidRPr="006E6D91" w:rsidRDefault="00834060" w:rsidP="00834060">
      <w:pPr>
        <w:rPr>
          <w:lang w:val="fr-FR"/>
        </w:rPr>
      </w:pPr>
    </w:p>
    <w:p w14:paraId="3C8EE423" w14:textId="70B255A3" w:rsidR="00834060" w:rsidRDefault="00834060" w:rsidP="00834060">
      <w:pPr>
        <w:rPr>
          <w:lang w:val="fr-FR"/>
        </w:rPr>
      </w:pPr>
      <w:r w:rsidRPr="006E6D91">
        <w:rPr>
          <w:lang w:val="fr-FR"/>
        </w:rPr>
        <w:t>En 2017, la FSA a employé par ailleurs 4 apprenties et 6 stagiaires.</w:t>
      </w:r>
    </w:p>
    <w:p w14:paraId="048C4F52" w14:textId="77777777" w:rsidR="000D4DE6" w:rsidRPr="006E6D91" w:rsidRDefault="000D4DE6" w:rsidP="00834060">
      <w:pPr>
        <w:rPr>
          <w:lang w:val="fr-FR"/>
        </w:rPr>
      </w:pPr>
    </w:p>
    <w:p w14:paraId="50D2EC07" w14:textId="77777777" w:rsidR="00834060" w:rsidRPr="000D4DE6" w:rsidRDefault="00834060" w:rsidP="000D4DE6">
      <w:pPr>
        <w:rPr>
          <w:b/>
        </w:rPr>
      </w:pPr>
      <w:r w:rsidRPr="000D4DE6">
        <w:rPr>
          <w:b/>
        </w:rPr>
        <w:t xml:space="preserve">Statistique des </w:t>
      </w:r>
      <w:r w:rsidRPr="000D4DE6">
        <w:rPr>
          <w:rFonts w:eastAsia="Calibri"/>
          <w:b/>
        </w:rPr>
        <w:t>membres</w:t>
      </w:r>
    </w:p>
    <w:p w14:paraId="46B5B62A" w14:textId="77777777" w:rsidR="00834060" w:rsidRPr="006E6D91" w:rsidRDefault="00834060" w:rsidP="00834060">
      <w:pPr>
        <w:rPr>
          <w:b/>
          <w:lang w:val="fr-FR"/>
        </w:rPr>
      </w:pPr>
      <w:r w:rsidRPr="006E6D91">
        <w:rPr>
          <w:b/>
          <w:lang w:val="fr-FR"/>
        </w:rPr>
        <w:t>Mouvements</w:t>
      </w:r>
    </w:p>
    <w:p w14:paraId="441A3922" w14:textId="77777777" w:rsidR="00834060" w:rsidRPr="006E6D91" w:rsidRDefault="00834060" w:rsidP="00834060">
      <w:pPr>
        <w:rPr>
          <w:lang w:val="fr-FR"/>
        </w:rPr>
      </w:pPr>
      <w:r w:rsidRPr="006E6D91">
        <w:rPr>
          <w:lang w:val="fr-FR"/>
        </w:rPr>
        <w:t xml:space="preserve">• </w:t>
      </w:r>
      <w:proofErr w:type="gramStart"/>
      <w:r w:rsidRPr="006E6D91">
        <w:rPr>
          <w:lang w:val="fr-FR"/>
        </w:rPr>
        <w:t>Arrivées:</w:t>
      </w:r>
      <w:proofErr w:type="gramEnd"/>
      <w:r w:rsidRPr="006E6D91">
        <w:rPr>
          <w:lang w:val="fr-FR"/>
        </w:rPr>
        <w:t xml:space="preserve"> 272</w:t>
      </w:r>
    </w:p>
    <w:p w14:paraId="3D0E98F4" w14:textId="77777777" w:rsidR="00834060" w:rsidRPr="006E6D91" w:rsidRDefault="00834060" w:rsidP="00834060">
      <w:pPr>
        <w:rPr>
          <w:lang w:val="fr-FR"/>
        </w:rPr>
      </w:pPr>
      <w:r w:rsidRPr="006E6D91">
        <w:rPr>
          <w:lang w:val="fr-FR"/>
        </w:rPr>
        <w:t xml:space="preserve">• </w:t>
      </w:r>
      <w:proofErr w:type="gramStart"/>
      <w:r w:rsidRPr="006E6D91">
        <w:rPr>
          <w:lang w:val="fr-FR"/>
        </w:rPr>
        <w:t>Départs:</w:t>
      </w:r>
      <w:proofErr w:type="gramEnd"/>
      <w:r w:rsidRPr="006E6D91">
        <w:rPr>
          <w:lang w:val="fr-FR"/>
        </w:rPr>
        <w:t xml:space="preserve"> 150</w:t>
      </w:r>
    </w:p>
    <w:p w14:paraId="740EAD0B" w14:textId="77777777" w:rsidR="00834060" w:rsidRPr="006E6D91" w:rsidRDefault="00834060" w:rsidP="00834060">
      <w:pPr>
        <w:rPr>
          <w:lang w:val="fr-FR"/>
        </w:rPr>
      </w:pPr>
      <w:r w:rsidRPr="006E6D91">
        <w:rPr>
          <w:lang w:val="fr-FR"/>
        </w:rPr>
        <w:t xml:space="preserve">• </w:t>
      </w:r>
      <w:proofErr w:type="gramStart"/>
      <w:r w:rsidRPr="006E6D91">
        <w:rPr>
          <w:lang w:val="fr-FR"/>
        </w:rPr>
        <w:t>Décès:</w:t>
      </w:r>
      <w:proofErr w:type="gramEnd"/>
      <w:r w:rsidRPr="006E6D91">
        <w:rPr>
          <w:lang w:val="fr-FR"/>
        </w:rPr>
        <w:t xml:space="preserve"> 173</w:t>
      </w:r>
    </w:p>
    <w:p w14:paraId="7211681E" w14:textId="77777777" w:rsidR="00834060" w:rsidRPr="006E6D91" w:rsidRDefault="00834060" w:rsidP="00834060">
      <w:pPr>
        <w:rPr>
          <w:lang w:val="fr-FR"/>
        </w:rPr>
      </w:pPr>
      <w:r w:rsidRPr="006E6D91">
        <w:rPr>
          <w:lang w:val="fr-FR"/>
        </w:rPr>
        <w:t xml:space="preserve">• Nombre de </w:t>
      </w:r>
      <w:proofErr w:type="gramStart"/>
      <w:r w:rsidRPr="006E6D91">
        <w:rPr>
          <w:lang w:val="fr-FR"/>
        </w:rPr>
        <w:t>membres:</w:t>
      </w:r>
      <w:proofErr w:type="gramEnd"/>
      <w:r w:rsidRPr="006E6D91">
        <w:rPr>
          <w:lang w:val="fr-FR"/>
        </w:rPr>
        <w:t xml:space="preserve"> 4'487 (au 31 décembre 2017)</w:t>
      </w:r>
    </w:p>
    <w:p w14:paraId="20D4411C" w14:textId="77777777" w:rsidR="00834060" w:rsidRPr="006E6D91" w:rsidRDefault="00834060" w:rsidP="00834060">
      <w:pPr>
        <w:rPr>
          <w:lang w:val="fr-FR"/>
        </w:rPr>
      </w:pPr>
    </w:p>
    <w:p w14:paraId="09D28C8B" w14:textId="77777777" w:rsidR="00834060" w:rsidRPr="006D1136" w:rsidRDefault="00834060" w:rsidP="00834060">
      <w:pPr>
        <w:rPr>
          <w:b/>
          <w:lang w:val="fr-FR"/>
        </w:rPr>
      </w:pPr>
      <w:r w:rsidRPr="006D1136">
        <w:rPr>
          <w:b/>
          <w:lang w:val="fr-FR"/>
        </w:rPr>
        <w:t>Evolution du nombre de membres</w:t>
      </w:r>
    </w:p>
    <w:p w14:paraId="6D665AE7" w14:textId="77777777" w:rsidR="00834060" w:rsidRPr="006E6D91" w:rsidRDefault="00834060" w:rsidP="00834060">
      <w:pPr>
        <w:rPr>
          <w:lang w:val="fr-FR"/>
        </w:rPr>
      </w:pPr>
      <w:r w:rsidRPr="006E6D91">
        <w:rPr>
          <w:lang w:val="fr-FR"/>
        </w:rPr>
        <w:t>• 4ʼ487 (2017)</w:t>
      </w:r>
    </w:p>
    <w:p w14:paraId="0ABA48C8" w14:textId="77777777" w:rsidR="00834060" w:rsidRPr="006E6D91" w:rsidRDefault="00834060" w:rsidP="00834060">
      <w:pPr>
        <w:rPr>
          <w:lang w:val="fr-FR"/>
        </w:rPr>
      </w:pPr>
      <w:r w:rsidRPr="006E6D91">
        <w:rPr>
          <w:lang w:val="fr-FR"/>
        </w:rPr>
        <w:t>• 4’534 (2016)</w:t>
      </w:r>
    </w:p>
    <w:p w14:paraId="2786D3AF" w14:textId="77777777" w:rsidR="00834060" w:rsidRPr="006E6D91" w:rsidRDefault="00834060" w:rsidP="00834060">
      <w:pPr>
        <w:rPr>
          <w:lang w:val="fr-FR"/>
        </w:rPr>
      </w:pPr>
      <w:r w:rsidRPr="006E6D91">
        <w:rPr>
          <w:lang w:val="fr-FR"/>
        </w:rPr>
        <w:t>• 4’548 (2015)</w:t>
      </w:r>
    </w:p>
    <w:p w14:paraId="77C5712E" w14:textId="00B108FB" w:rsidR="00E177E8" w:rsidRPr="006E6D91" w:rsidRDefault="00E177E8" w:rsidP="00E177E8">
      <w:pPr>
        <w:pStyle w:val="berschrift1"/>
        <w:rPr>
          <w:lang w:val="fr-FR"/>
        </w:rPr>
      </w:pPr>
      <w:bookmarkStart w:id="29" w:name="_Toc382044023"/>
      <w:r w:rsidRPr="006E6D91">
        <w:rPr>
          <w:lang w:val="fr-FR"/>
        </w:rPr>
        <w:t>Sections</w:t>
      </w:r>
      <w:bookmarkEnd w:id="29"/>
    </w:p>
    <w:p w14:paraId="392CBA62" w14:textId="0125B96B" w:rsidR="00E177E8" w:rsidRPr="006E6D91" w:rsidRDefault="00E177E8" w:rsidP="00E177E8">
      <w:pPr>
        <w:pStyle w:val="berschrift2"/>
        <w:rPr>
          <w:lang w:val="fr-FR"/>
        </w:rPr>
      </w:pPr>
      <w:bookmarkStart w:id="30" w:name="_Toc382044024"/>
      <w:r w:rsidRPr="006E6D91">
        <w:rPr>
          <w:lang w:val="fr-FR"/>
        </w:rPr>
        <w:lastRenderedPageBreak/>
        <w:t>Plateforme de coordination et d’échange d’informations</w:t>
      </w:r>
      <w:bookmarkEnd w:id="30"/>
    </w:p>
    <w:p w14:paraId="2E7FED89" w14:textId="449863CF" w:rsidR="00E177E8" w:rsidRPr="00E177E8" w:rsidRDefault="00E177E8" w:rsidP="00E177E8">
      <w:pPr>
        <w:pStyle w:val="berschrift3"/>
        <w:rPr>
          <w:rFonts w:eastAsia="Calibri"/>
        </w:rPr>
      </w:pPr>
      <w:r>
        <w:t xml:space="preserve">Rapport du président du </w:t>
      </w:r>
      <w:r w:rsidR="00F72296">
        <w:t>c</w:t>
      </w:r>
      <w:r>
        <w:t xml:space="preserve">onseil des </w:t>
      </w:r>
      <w:r w:rsidRPr="00E177E8">
        <w:rPr>
          <w:rFonts w:eastAsia="Calibri"/>
        </w:rPr>
        <w:t>sections</w:t>
      </w:r>
    </w:p>
    <w:p w14:paraId="7CC86BD8" w14:textId="77777777" w:rsidR="00E177E8" w:rsidRPr="006E6D91" w:rsidRDefault="00E177E8" w:rsidP="00E177E8">
      <w:pPr>
        <w:rPr>
          <w:lang w:val="fr-FR"/>
        </w:rPr>
      </w:pPr>
    </w:p>
    <w:p w14:paraId="2FDE3DD2" w14:textId="3F3906C0" w:rsidR="00E177E8" w:rsidRPr="006E6D91" w:rsidRDefault="00E177E8" w:rsidP="00E177E8">
      <w:pPr>
        <w:pStyle w:val="Lead"/>
        <w:rPr>
          <w:lang w:val="fr-FR"/>
        </w:rPr>
      </w:pPr>
      <w:r w:rsidRPr="006E6D91">
        <w:rPr>
          <w:lang w:val="fr-FR"/>
        </w:rPr>
        <w:t>Le conseil des sections, organe composé des présidentes et présidents des sections, s’est réuni à quatre reprises en 2017. Les discussions ont porté principalement sur le budget de la FSA, les plans financiers et les stratégies du comité fédératif.</w:t>
      </w:r>
    </w:p>
    <w:p w14:paraId="7BF680F8" w14:textId="77777777" w:rsidR="00E177E8" w:rsidRPr="006E6D91" w:rsidRDefault="00E177E8" w:rsidP="00E177E8">
      <w:pPr>
        <w:rPr>
          <w:lang w:val="fr-FR"/>
        </w:rPr>
      </w:pPr>
    </w:p>
    <w:p w14:paraId="3ABEA893" w14:textId="77777777" w:rsidR="00E177E8" w:rsidRPr="006E6D91" w:rsidRDefault="00E177E8" w:rsidP="00E177E8">
      <w:pPr>
        <w:rPr>
          <w:lang w:val="fr-FR"/>
        </w:rPr>
      </w:pPr>
      <w:r w:rsidRPr="006E6D91">
        <w:rPr>
          <w:lang w:val="fr-FR"/>
        </w:rPr>
        <w:t>En qualité de plateforme de coordination et d’échange d’informations, le conseil des sections (CS) favorise la communication entre les sections mais aussi entre celles-ci et la FSA. C’est donc une tâche que j’ai prise très à cœur avec mes collègues pour imaginer des pistes d’amélioration de la FSA.</w:t>
      </w:r>
    </w:p>
    <w:p w14:paraId="5BA2DB0F" w14:textId="579DEB20" w:rsidR="00E177E8" w:rsidRPr="006E6D91" w:rsidRDefault="00E177E8" w:rsidP="00E177E8">
      <w:pPr>
        <w:pStyle w:val="berschrift4"/>
        <w:rPr>
          <w:lang w:val="fr-FR"/>
        </w:rPr>
      </w:pPr>
      <w:r w:rsidRPr="006E6D91">
        <w:rPr>
          <w:lang w:val="fr-FR"/>
        </w:rPr>
        <w:t>Révision de la charte</w:t>
      </w:r>
    </w:p>
    <w:p w14:paraId="11BABA6D" w14:textId="77777777" w:rsidR="00E177E8" w:rsidRPr="006E6D91" w:rsidRDefault="00E177E8" w:rsidP="00E177E8">
      <w:pPr>
        <w:rPr>
          <w:lang w:val="fr-FR"/>
        </w:rPr>
      </w:pPr>
      <w:r w:rsidRPr="006E6D91">
        <w:rPr>
          <w:lang w:val="fr-FR"/>
        </w:rPr>
        <w:t xml:space="preserve">Pour travailler dans un esprit de collaboration, pour définir des règles communes, pour partager des valeurs et créer un climat favorable, il est nécessaire de disposer d’un document qui n’est autre que notre charte FSA. Au vu des nouveaux statuts de 2013, il est devenu impératif de réviser la charte datant de 2006. J’ai souhaité aborder cette tâche au cours de l’exercice avec l’ensemble des présidentes et présidents des sections. Nous tirons tous à la même </w:t>
      </w:r>
      <w:proofErr w:type="gramStart"/>
      <w:r w:rsidRPr="006E6D91">
        <w:rPr>
          <w:lang w:val="fr-FR"/>
        </w:rPr>
        <w:t>corde:</w:t>
      </w:r>
      <w:proofErr w:type="gramEnd"/>
      <w:r w:rsidRPr="006E6D91">
        <w:rPr>
          <w:lang w:val="fr-FR"/>
        </w:rPr>
        <w:t xml:space="preserve"> cohérence de nos demandes, regroupement et focalisation des ressources ainsi que moyens et bonne entente entre les sections et la FSA. Nous parvenons ainsi à donner sur la scène publique une image homogène de notre association en tant qu’organisation nationale d’entraide pour personnes aveugles et malvoyantes afin d’être perçus de la meilleure manière possible.</w:t>
      </w:r>
    </w:p>
    <w:p w14:paraId="4F676A84" w14:textId="0B4BC9F1" w:rsidR="00E177E8" w:rsidRPr="006E6D91" w:rsidRDefault="00E177E8" w:rsidP="00E177E8">
      <w:pPr>
        <w:rPr>
          <w:lang w:val="fr-FR"/>
        </w:rPr>
      </w:pPr>
      <w:r w:rsidRPr="006E6D91">
        <w:rPr>
          <w:lang w:val="fr-FR"/>
        </w:rPr>
        <w:t>Au cours d’une réunion extraordinaire fin octobre, le CS a discuté de la nouvelle charte de la FSA dans un climat empreint de respect et de solidarité entre les présidentes et présidents des sections. La séance dirigée par un consultant externe a débouché sur des propositions concrètes soulignant l’importance de mieux reconnaître et valoriser les sections dans la nouvelle charte.</w:t>
      </w:r>
    </w:p>
    <w:p w14:paraId="4D6E261D" w14:textId="7B9B4917" w:rsidR="00E177E8" w:rsidRPr="006E6D91" w:rsidRDefault="00E177E8" w:rsidP="00E177E8">
      <w:pPr>
        <w:pStyle w:val="berschrift4"/>
        <w:rPr>
          <w:lang w:val="fr-FR"/>
        </w:rPr>
      </w:pPr>
      <w:r w:rsidRPr="006E6D91">
        <w:rPr>
          <w:lang w:val="fr-FR"/>
        </w:rPr>
        <w:t>Projet-phare JCB 2017</w:t>
      </w:r>
    </w:p>
    <w:p w14:paraId="15B91069" w14:textId="77777777" w:rsidR="00E177E8" w:rsidRPr="006E6D91" w:rsidRDefault="00E177E8" w:rsidP="00E177E8">
      <w:pPr>
        <w:rPr>
          <w:lang w:val="fr-FR"/>
        </w:rPr>
      </w:pPr>
      <w:r w:rsidRPr="006E6D91">
        <w:rPr>
          <w:lang w:val="fr-FR"/>
        </w:rPr>
        <w:lastRenderedPageBreak/>
        <w:t xml:space="preserve">Notre engagement inlassable pour la Journée de la canne blanche (JCB) revêt une importance centrale, dont l’objectif est de rappeler l’existence de notre fédération au public, aux autorités et aux milieux politiques. Au cours de l’exercice, nous y sommes parvenus en organisant une manifestation nationale sur la place Fédérale en partenariat avec le Lions Club, à l’occasion de son centenaire à l’échelon mondial. Avec la JCB 2017, un projet-phare lancé il y a trois ans par les représentants des sections a été réalisé avec </w:t>
      </w:r>
      <w:proofErr w:type="gramStart"/>
      <w:r w:rsidRPr="006E6D91">
        <w:rPr>
          <w:lang w:val="fr-FR"/>
        </w:rPr>
        <w:t>succès;</w:t>
      </w:r>
      <w:proofErr w:type="gramEnd"/>
      <w:r w:rsidRPr="006E6D91">
        <w:rPr>
          <w:lang w:val="fr-FR"/>
        </w:rPr>
        <w:t xml:space="preserve"> le CS a participé à sa coordination.</w:t>
      </w:r>
    </w:p>
    <w:p w14:paraId="77B758DE" w14:textId="77777777" w:rsidR="00E177E8" w:rsidRPr="006E6D91" w:rsidRDefault="00E177E8" w:rsidP="00E177E8">
      <w:pPr>
        <w:rPr>
          <w:lang w:val="fr-FR"/>
        </w:rPr>
      </w:pPr>
      <w:r w:rsidRPr="006E6D91">
        <w:rPr>
          <w:lang w:val="fr-FR"/>
        </w:rPr>
        <w:t xml:space="preserve">Conformément à la décision du CS, les JCB 2018 à 2020 se dérouleront dans les régions. Le slogan pourrait être «la canne </w:t>
      </w:r>
      <w:proofErr w:type="gramStart"/>
      <w:r w:rsidRPr="006E6D91">
        <w:rPr>
          <w:lang w:val="fr-FR"/>
        </w:rPr>
        <w:t>blanche»</w:t>
      </w:r>
      <w:proofErr w:type="gramEnd"/>
      <w:r w:rsidRPr="006E6D91">
        <w:rPr>
          <w:lang w:val="fr-FR"/>
        </w:rPr>
        <w:t>, éventuellement complété par «découvrir notre ville», proposition de notre section vaudoise. Une option consisterait en outre à organiser des manifestations nationales tous les cinq ans.</w:t>
      </w:r>
    </w:p>
    <w:p w14:paraId="4FD93CDA" w14:textId="77777777" w:rsidR="00E177E8" w:rsidRPr="006E6D91" w:rsidRDefault="00E177E8" w:rsidP="00E177E8">
      <w:pPr>
        <w:rPr>
          <w:lang w:val="fr-FR"/>
        </w:rPr>
      </w:pPr>
      <w:r w:rsidRPr="006E6D91">
        <w:rPr>
          <w:lang w:val="fr-FR"/>
        </w:rPr>
        <w:t>En 2017, le CS a notamment pu définir les modalités de collaboration avec les conférences régionales de personnes en situation de handicap. L’organe a par ailleurs approuvé le budget FSA présenté, affichant un déficit de 1,3 million de francs. Je suis convaincu que la FSA parviendra à sortir des chiffres rouges dans les prochaines années. À cet égard, je pense que les prestations pour les membres et les sections doivent être repensées et optimisées. Dans les régions, nous pouvons pérenniser une sensibilisation et une défense des intérêts performantes, avec un fort soutien logistique et financier par la direction de la FSA.</w:t>
      </w:r>
    </w:p>
    <w:p w14:paraId="5C0048F1" w14:textId="77777777" w:rsidR="00E177E8" w:rsidRPr="006E6D91" w:rsidRDefault="00E177E8" w:rsidP="00E177E8">
      <w:pPr>
        <w:rPr>
          <w:lang w:val="fr-FR"/>
        </w:rPr>
      </w:pPr>
    </w:p>
    <w:p w14:paraId="74BA5DA7" w14:textId="11FB25E9" w:rsidR="00E177E8" w:rsidRPr="006E6D91" w:rsidRDefault="00E177E8" w:rsidP="00E177E8">
      <w:pPr>
        <w:rPr>
          <w:lang w:val="fr-FR"/>
        </w:rPr>
      </w:pPr>
      <w:r w:rsidRPr="006E6D91">
        <w:rPr>
          <w:lang w:val="fr-FR"/>
        </w:rPr>
        <w:t>Gabriel Friche</w:t>
      </w:r>
    </w:p>
    <w:p w14:paraId="2849DC21" w14:textId="77777777" w:rsidR="00462E8A" w:rsidRPr="006E6D91" w:rsidRDefault="00462E8A" w:rsidP="00E177E8">
      <w:pPr>
        <w:rPr>
          <w:lang w:val="fr-FR"/>
        </w:rPr>
      </w:pPr>
    </w:p>
    <w:p w14:paraId="28CCA307" w14:textId="1B64821F" w:rsidR="00E177E8" w:rsidRPr="006E6D91" w:rsidRDefault="0092490E" w:rsidP="00E177E8">
      <w:pPr>
        <w:rPr>
          <w:lang w:val="fr-FR"/>
        </w:rPr>
      </w:pPr>
      <w:r w:rsidRPr="00582ED6">
        <w:rPr>
          <w:lang w:val="fr-FR"/>
        </w:rPr>
        <w:t>Légende de l‘</w:t>
      </w:r>
      <w:proofErr w:type="gramStart"/>
      <w:r w:rsidRPr="00582ED6">
        <w:rPr>
          <w:lang w:val="fr-FR"/>
        </w:rPr>
        <w:t>image</w:t>
      </w:r>
      <w:r w:rsidR="00E177E8" w:rsidRPr="006E6D91">
        <w:rPr>
          <w:lang w:val="fr-FR"/>
        </w:rPr>
        <w:t>:</w:t>
      </w:r>
      <w:proofErr w:type="gramEnd"/>
      <w:r w:rsidR="00E177E8" w:rsidRPr="006E6D91">
        <w:rPr>
          <w:lang w:val="fr-FR"/>
        </w:rPr>
        <w:t xml:space="preserve"> </w:t>
      </w:r>
      <w:r w:rsidR="00E177E8" w:rsidRPr="006E6D91">
        <w:rPr>
          <w:b/>
          <w:lang w:val="fr-FR"/>
        </w:rPr>
        <w:t>Gabriel Friche</w:t>
      </w:r>
      <w:r w:rsidR="00E177E8" w:rsidRPr="006E6D91">
        <w:rPr>
          <w:lang w:val="fr-FR"/>
        </w:rPr>
        <w:t xml:space="preserve"> président du conseil des sections et de la section Jura.</w:t>
      </w:r>
    </w:p>
    <w:p w14:paraId="4D3570ED" w14:textId="409CD809" w:rsidR="006E6D91" w:rsidRPr="00E5717E" w:rsidRDefault="0092490E" w:rsidP="006E6D91">
      <w:pPr>
        <w:rPr>
          <w:lang w:val="fr-FR"/>
        </w:rPr>
      </w:pPr>
      <w:r w:rsidRPr="00582ED6">
        <w:rPr>
          <w:lang w:val="fr-FR"/>
        </w:rPr>
        <w:t>Légende de l‘</w:t>
      </w:r>
      <w:proofErr w:type="gramStart"/>
      <w:r w:rsidRPr="00582ED6">
        <w:rPr>
          <w:lang w:val="fr-FR"/>
        </w:rPr>
        <w:t>image</w:t>
      </w:r>
      <w:r w:rsidR="00462E8A" w:rsidRPr="006E6D91">
        <w:rPr>
          <w:lang w:val="fr-FR"/>
        </w:rPr>
        <w:t>:</w:t>
      </w:r>
      <w:proofErr w:type="gramEnd"/>
      <w:r w:rsidR="00462E8A" w:rsidRPr="006E6D91">
        <w:rPr>
          <w:lang w:val="fr-FR"/>
        </w:rPr>
        <w:t xml:space="preserve"> </w:t>
      </w:r>
      <w:r w:rsidR="006E6D91" w:rsidRPr="00E5717E">
        <w:rPr>
          <w:lang w:val="fr-FR"/>
        </w:rPr>
        <w:t xml:space="preserve">Manifestation nationale sur la place Fédérale avec environ 1200 </w:t>
      </w:r>
      <w:proofErr w:type="spellStart"/>
      <w:r w:rsidR="006E6D91" w:rsidRPr="00E5717E">
        <w:rPr>
          <w:lang w:val="fr-FR"/>
        </w:rPr>
        <w:t>paricipants</w:t>
      </w:r>
      <w:proofErr w:type="spellEnd"/>
      <w:r w:rsidR="006E6D91" w:rsidRPr="00E5717E">
        <w:rPr>
          <w:lang w:val="fr-FR"/>
        </w:rPr>
        <w:t xml:space="preserve"> pour la Jou</w:t>
      </w:r>
      <w:r w:rsidR="00E60A6C">
        <w:rPr>
          <w:lang w:val="fr-FR"/>
        </w:rPr>
        <w:t>r</w:t>
      </w:r>
      <w:r w:rsidR="006E6D91" w:rsidRPr="00E5717E">
        <w:rPr>
          <w:lang w:val="fr-FR"/>
        </w:rPr>
        <w:t>née de la cann</w:t>
      </w:r>
      <w:r w:rsidR="003846EC">
        <w:rPr>
          <w:lang w:val="fr-FR"/>
        </w:rPr>
        <w:t>e</w:t>
      </w:r>
      <w:r w:rsidR="006E6D91" w:rsidRPr="00E5717E">
        <w:rPr>
          <w:lang w:val="fr-FR"/>
        </w:rPr>
        <w:t xml:space="preserve"> blanche 2017.</w:t>
      </w:r>
    </w:p>
    <w:p w14:paraId="7DF0759D" w14:textId="76039EAD" w:rsidR="00145A3F" w:rsidRDefault="00145A3F">
      <w:pPr>
        <w:contextualSpacing w:val="0"/>
        <w:rPr>
          <w:lang w:val="fr-FR"/>
        </w:rPr>
      </w:pPr>
      <w:r>
        <w:rPr>
          <w:lang w:val="fr-FR"/>
        </w:rPr>
        <w:br w:type="page"/>
      </w:r>
    </w:p>
    <w:p w14:paraId="7E492B6F" w14:textId="2B3E1C86" w:rsidR="00E177E8" w:rsidRPr="006E6D91" w:rsidRDefault="00E177E8" w:rsidP="00E177E8">
      <w:pPr>
        <w:pStyle w:val="berschrift2"/>
        <w:rPr>
          <w:lang w:val="fr-FR"/>
        </w:rPr>
      </w:pPr>
      <w:bookmarkStart w:id="31" w:name="_Toc382044025"/>
      <w:r w:rsidRPr="006E6D91">
        <w:rPr>
          <w:lang w:val="fr-FR"/>
        </w:rPr>
        <w:lastRenderedPageBreak/>
        <w:t xml:space="preserve">Les sens en éveil au Sensorium de </w:t>
      </w:r>
      <w:proofErr w:type="spellStart"/>
      <w:r w:rsidRPr="006E6D91">
        <w:rPr>
          <w:lang w:val="fr-FR"/>
        </w:rPr>
        <w:t>Walkringen</w:t>
      </w:r>
      <w:bookmarkEnd w:id="31"/>
      <w:proofErr w:type="spellEnd"/>
    </w:p>
    <w:p w14:paraId="6EC4B883" w14:textId="0A34A501" w:rsidR="00E177E8" w:rsidRPr="00E177E8" w:rsidRDefault="00E177E8" w:rsidP="008617CC">
      <w:pPr>
        <w:pStyle w:val="berschrift3"/>
        <w:rPr>
          <w:rFonts w:eastAsia="Calibri"/>
        </w:rPr>
      </w:pPr>
      <w:r>
        <w:t xml:space="preserve">Section </w:t>
      </w:r>
      <w:r w:rsidRPr="00E177E8">
        <w:rPr>
          <w:rFonts w:eastAsia="Calibri"/>
        </w:rPr>
        <w:t>Vaud</w:t>
      </w:r>
    </w:p>
    <w:p w14:paraId="0BE764D1" w14:textId="77777777" w:rsidR="00E177E8" w:rsidRPr="006E6D91" w:rsidRDefault="00E177E8" w:rsidP="00E177E8">
      <w:pPr>
        <w:rPr>
          <w:lang w:val="fr-FR"/>
        </w:rPr>
      </w:pPr>
    </w:p>
    <w:p w14:paraId="471356B4" w14:textId="49FDDA4E" w:rsidR="00E177E8" w:rsidRPr="006E6D91" w:rsidRDefault="00E177E8" w:rsidP="00E177E8">
      <w:pPr>
        <w:pStyle w:val="Lead"/>
        <w:rPr>
          <w:lang w:val="fr-FR"/>
        </w:rPr>
      </w:pPr>
      <w:r w:rsidRPr="006E6D91">
        <w:rPr>
          <w:lang w:val="fr-FR"/>
        </w:rPr>
        <w:t xml:space="preserve">Fin juin, une délégation de la section vaudoise conduite par le président Mario </w:t>
      </w:r>
      <w:proofErr w:type="spellStart"/>
      <w:r w:rsidRPr="006E6D91">
        <w:rPr>
          <w:lang w:val="fr-FR"/>
        </w:rPr>
        <w:t>Golfetto</w:t>
      </w:r>
      <w:proofErr w:type="spellEnd"/>
      <w:r w:rsidRPr="006E6D91">
        <w:rPr>
          <w:lang w:val="fr-FR"/>
        </w:rPr>
        <w:t xml:space="preserve"> s’est lancée dans une excursion au Sensorium de </w:t>
      </w:r>
      <w:proofErr w:type="spellStart"/>
      <w:r w:rsidRPr="006E6D91">
        <w:rPr>
          <w:lang w:val="fr-FR"/>
        </w:rPr>
        <w:t>Rüttihubelbad</w:t>
      </w:r>
      <w:proofErr w:type="spellEnd"/>
      <w:r w:rsidRPr="006E6D91">
        <w:rPr>
          <w:lang w:val="fr-FR"/>
        </w:rPr>
        <w:t>, près de Worb, promettant une expérience sensorielle unique.</w:t>
      </w:r>
    </w:p>
    <w:p w14:paraId="4BF21ABF" w14:textId="77777777" w:rsidR="00E177E8" w:rsidRPr="006E6D91" w:rsidRDefault="00E177E8" w:rsidP="00E177E8">
      <w:pPr>
        <w:rPr>
          <w:lang w:val="fr-FR"/>
        </w:rPr>
      </w:pPr>
    </w:p>
    <w:p w14:paraId="21F8E5AF" w14:textId="77777777" w:rsidR="00E177E8" w:rsidRPr="006E6D91" w:rsidRDefault="00E177E8" w:rsidP="00E177E8">
      <w:pPr>
        <w:rPr>
          <w:lang w:val="fr-FR"/>
        </w:rPr>
      </w:pPr>
      <w:r w:rsidRPr="006E6D91">
        <w:rPr>
          <w:lang w:val="fr-FR"/>
        </w:rPr>
        <w:t xml:space="preserve">Avec ses 70 stations surprenantes et amusantes, le Sensorium, créé en 1986, vise à éveiller la perception consciente de nos sens par le jeu et l’expérience. </w:t>
      </w:r>
      <w:proofErr w:type="gramStart"/>
      <w:r w:rsidRPr="006E6D91">
        <w:rPr>
          <w:lang w:val="fr-FR"/>
        </w:rPr>
        <w:t>«Aller</w:t>
      </w:r>
      <w:proofErr w:type="gramEnd"/>
      <w:r w:rsidRPr="006E6D91">
        <w:rPr>
          <w:lang w:val="fr-FR"/>
        </w:rPr>
        <w:t xml:space="preserve"> par tous les sens à sa propre rencontre pour explorer les lois de la nature», telle est la devise qui a inspiré l’œuvre du philosophe, artiste et pédagogue Hugo </w:t>
      </w:r>
      <w:proofErr w:type="spellStart"/>
      <w:r w:rsidRPr="006E6D91">
        <w:rPr>
          <w:lang w:val="fr-FR"/>
        </w:rPr>
        <w:t>Kükelhaus</w:t>
      </w:r>
      <w:proofErr w:type="spellEnd"/>
      <w:r w:rsidRPr="006E6D91">
        <w:rPr>
          <w:lang w:val="fr-FR"/>
        </w:rPr>
        <w:t xml:space="preserve"> (1900 – 1984), dont la Fondation </w:t>
      </w:r>
      <w:proofErr w:type="spellStart"/>
      <w:r w:rsidRPr="006E6D91">
        <w:rPr>
          <w:lang w:val="fr-FR"/>
        </w:rPr>
        <w:t>Rüttihubelbad</w:t>
      </w:r>
      <w:proofErr w:type="spellEnd"/>
      <w:r w:rsidRPr="006E6D91">
        <w:rPr>
          <w:lang w:val="fr-FR"/>
        </w:rPr>
        <w:t xml:space="preserve"> a repris les travaux pour la création du Sensorium à </w:t>
      </w:r>
      <w:proofErr w:type="spellStart"/>
      <w:r w:rsidRPr="006E6D91">
        <w:rPr>
          <w:lang w:val="fr-FR"/>
        </w:rPr>
        <w:t>Walkringen</w:t>
      </w:r>
      <w:proofErr w:type="spellEnd"/>
      <w:r w:rsidRPr="006E6D91">
        <w:rPr>
          <w:lang w:val="fr-FR"/>
        </w:rPr>
        <w:t>, aux portes de l’Emmental.</w:t>
      </w:r>
    </w:p>
    <w:p w14:paraId="09DA7382" w14:textId="6D8C6E69" w:rsidR="00E177E8" w:rsidRPr="006E6D91" w:rsidRDefault="00E177E8" w:rsidP="00E177E8">
      <w:pPr>
        <w:pStyle w:val="berschrift4"/>
        <w:rPr>
          <w:lang w:val="fr-FR"/>
        </w:rPr>
      </w:pPr>
      <w:r w:rsidRPr="006E6D91">
        <w:rPr>
          <w:lang w:val="fr-FR"/>
        </w:rPr>
        <w:t xml:space="preserve">Journée riche en </w:t>
      </w:r>
      <w:proofErr w:type="spellStart"/>
      <w:r w:rsidRPr="006E6D91">
        <w:rPr>
          <w:lang w:val="fr-FR"/>
        </w:rPr>
        <w:t>emotions</w:t>
      </w:r>
      <w:proofErr w:type="spellEnd"/>
    </w:p>
    <w:p w14:paraId="1C8DF4BB" w14:textId="77777777" w:rsidR="00E177E8" w:rsidRPr="006E6D91" w:rsidRDefault="00E177E8" w:rsidP="00E177E8">
      <w:pPr>
        <w:rPr>
          <w:lang w:val="fr-FR"/>
        </w:rPr>
      </w:pPr>
      <w:r w:rsidRPr="006E6D91">
        <w:rPr>
          <w:lang w:val="fr-FR"/>
        </w:rPr>
        <w:t xml:space="preserve">Le Sensorium appartient au centre social, culturel et de congrès </w:t>
      </w:r>
      <w:proofErr w:type="spellStart"/>
      <w:r w:rsidRPr="006E6D91">
        <w:rPr>
          <w:lang w:val="fr-FR"/>
        </w:rPr>
        <w:t>Rüttihubelbad</w:t>
      </w:r>
      <w:proofErr w:type="spellEnd"/>
      <w:r w:rsidRPr="006E6D91">
        <w:rPr>
          <w:lang w:val="fr-FR"/>
        </w:rPr>
        <w:t xml:space="preserve"> et dispose notamment d’un parcours dans l’obscurité, d’un arbre aux senteurs, de stations munies de gongs, de vasques à résonnance ou de diffuseurs. Tantôt des vibrations, tantôt des odeurs et senteurs entre le</w:t>
      </w:r>
      <w:proofErr w:type="gramStart"/>
      <w:r w:rsidRPr="006E6D91">
        <w:rPr>
          <w:lang w:val="fr-FR"/>
        </w:rPr>
        <w:t xml:space="preserve"> «</w:t>
      </w:r>
      <w:proofErr w:type="spellStart"/>
      <w:r w:rsidRPr="006E6D91">
        <w:rPr>
          <w:lang w:val="fr-FR"/>
        </w:rPr>
        <w:t>Cenovis</w:t>
      </w:r>
      <w:proofErr w:type="spellEnd"/>
      <w:proofErr w:type="gramEnd"/>
      <w:r w:rsidRPr="006E6D91">
        <w:rPr>
          <w:lang w:val="fr-FR"/>
        </w:rPr>
        <w:t xml:space="preserve">» et l’«eucalyptus» ont éveillé les sens, mais aussi fait vivre des expériences fortes qui resteront gravées dans les mémoires. En caressant par exemple les poignées des vasques d’eau à résonnance avec les mains mouillées, on pouvait d’abord ressentir une vibration, puis percevoir un son. Comme le décrit Marianne, aveugle, «il semble que l’eau ondule en </w:t>
      </w:r>
      <w:proofErr w:type="gramStart"/>
      <w:r w:rsidRPr="006E6D91">
        <w:rPr>
          <w:lang w:val="fr-FR"/>
        </w:rPr>
        <w:t>surface»</w:t>
      </w:r>
      <w:proofErr w:type="gramEnd"/>
      <w:r w:rsidRPr="006E6D91">
        <w:rPr>
          <w:lang w:val="fr-FR"/>
        </w:rPr>
        <w:t xml:space="preserve">. Le parcours pieds nus a aussi suscité de nombreuses </w:t>
      </w:r>
      <w:proofErr w:type="gramStart"/>
      <w:r w:rsidRPr="006E6D91">
        <w:rPr>
          <w:lang w:val="fr-FR"/>
        </w:rPr>
        <w:t>émotions:</w:t>
      </w:r>
      <w:proofErr w:type="gramEnd"/>
      <w:r w:rsidRPr="006E6D91">
        <w:rPr>
          <w:lang w:val="fr-FR"/>
        </w:rPr>
        <w:t xml:space="preserve"> «ouille!», «waouh!», «trop bien!» ou encore «bon, j’arrête là!». Cette journée riche en émotions s’est terminée par un pique-nique grillades à l’ombre du parc, et la chaleur estivale du mois de juin a favorisé une sieste bienvenue.</w:t>
      </w:r>
    </w:p>
    <w:p w14:paraId="0476338E" w14:textId="45A47A1F" w:rsidR="00E177E8" w:rsidRPr="006E6D91" w:rsidRDefault="00E177E8" w:rsidP="000F6C39">
      <w:pPr>
        <w:rPr>
          <w:lang w:val="fr-FR"/>
        </w:rPr>
      </w:pPr>
    </w:p>
    <w:p w14:paraId="3666BCEF" w14:textId="5132AF15" w:rsidR="000F6C39" w:rsidRPr="006E6D91" w:rsidRDefault="0092490E" w:rsidP="000F6C39">
      <w:pPr>
        <w:rPr>
          <w:lang w:val="fr-FR"/>
        </w:rPr>
      </w:pPr>
      <w:r w:rsidRPr="00582ED6">
        <w:rPr>
          <w:lang w:val="fr-FR"/>
        </w:rPr>
        <w:t>Légende de l‘</w:t>
      </w:r>
      <w:proofErr w:type="gramStart"/>
      <w:r w:rsidRPr="00582ED6">
        <w:rPr>
          <w:lang w:val="fr-FR"/>
        </w:rPr>
        <w:t>image</w:t>
      </w:r>
      <w:r w:rsidR="000F6C39" w:rsidRPr="006E6D91">
        <w:rPr>
          <w:lang w:val="fr-FR"/>
        </w:rPr>
        <w:t>:</w:t>
      </w:r>
      <w:proofErr w:type="gramEnd"/>
      <w:r w:rsidR="000F6C39" w:rsidRPr="006E6D91">
        <w:rPr>
          <w:lang w:val="fr-FR"/>
        </w:rPr>
        <w:t xml:space="preserve"> Permission de renifler: découvrir les senteurs.</w:t>
      </w:r>
    </w:p>
    <w:p w14:paraId="144CCF85" w14:textId="61C1D504" w:rsidR="000F6C39" w:rsidRPr="006E6D91" w:rsidRDefault="000F6C39" w:rsidP="000F6C39">
      <w:pPr>
        <w:rPr>
          <w:lang w:val="fr-FR"/>
        </w:rPr>
      </w:pPr>
    </w:p>
    <w:p w14:paraId="592926A7" w14:textId="21D5CE30" w:rsidR="00E177E8" w:rsidRPr="006E6D91" w:rsidRDefault="00E177E8" w:rsidP="00E177E8">
      <w:pPr>
        <w:pStyle w:val="berschrift2"/>
        <w:rPr>
          <w:lang w:val="fr-FR"/>
        </w:rPr>
      </w:pPr>
      <w:bookmarkStart w:id="32" w:name="_Toc382044026"/>
      <w:r w:rsidRPr="006E6D91">
        <w:rPr>
          <w:lang w:val="fr-FR"/>
        </w:rPr>
        <w:lastRenderedPageBreak/>
        <w:t>Fête de l’intégration lors de</w:t>
      </w:r>
      <w:proofErr w:type="gramStart"/>
      <w:r w:rsidRPr="006E6D91">
        <w:rPr>
          <w:lang w:val="fr-FR"/>
        </w:rPr>
        <w:t xml:space="preserve"> «</w:t>
      </w:r>
      <w:proofErr w:type="spellStart"/>
      <w:r w:rsidRPr="006E6D91">
        <w:rPr>
          <w:lang w:val="fr-FR"/>
        </w:rPr>
        <w:t>HandiCap</w:t>
      </w:r>
      <w:proofErr w:type="spellEnd"/>
      <w:proofErr w:type="gramEnd"/>
      <w:r w:rsidRPr="006E6D91">
        <w:rPr>
          <w:lang w:val="fr-FR"/>
        </w:rPr>
        <w:t xml:space="preserve"> sur la fête»</w:t>
      </w:r>
      <w:bookmarkEnd w:id="32"/>
    </w:p>
    <w:p w14:paraId="1C5B11AD" w14:textId="02C602B5" w:rsidR="00E177E8" w:rsidRPr="00E177E8" w:rsidRDefault="00E177E8" w:rsidP="00E177E8">
      <w:pPr>
        <w:pStyle w:val="berschrift3"/>
        <w:rPr>
          <w:rFonts w:eastAsia="Calibri"/>
        </w:rPr>
      </w:pPr>
      <w:r>
        <w:t xml:space="preserve">Section </w:t>
      </w:r>
      <w:r w:rsidRPr="00E177E8">
        <w:rPr>
          <w:rFonts w:eastAsia="Calibri"/>
        </w:rPr>
        <w:t>Jura</w:t>
      </w:r>
    </w:p>
    <w:p w14:paraId="6CC1EAB1" w14:textId="77777777" w:rsidR="00E177E8" w:rsidRPr="006E6D91" w:rsidRDefault="00E177E8" w:rsidP="00E177E8">
      <w:pPr>
        <w:rPr>
          <w:lang w:val="fr-FR"/>
        </w:rPr>
      </w:pPr>
    </w:p>
    <w:p w14:paraId="66558820" w14:textId="51FD5E17" w:rsidR="00E177E8" w:rsidRPr="006E6D91" w:rsidRDefault="00E177E8" w:rsidP="00E177E8">
      <w:pPr>
        <w:pStyle w:val="Lead"/>
        <w:rPr>
          <w:lang w:val="fr-FR"/>
        </w:rPr>
      </w:pPr>
      <w:r w:rsidRPr="006E6D91">
        <w:rPr>
          <w:lang w:val="fr-FR"/>
        </w:rPr>
        <w:t>À l’occasion de la cinquième édition de</w:t>
      </w:r>
      <w:proofErr w:type="gramStart"/>
      <w:r w:rsidRPr="006E6D91">
        <w:rPr>
          <w:lang w:val="fr-FR"/>
        </w:rPr>
        <w:t xml:space="preserve"> «</w:t>
      </w:r>
      <w:proofErr w:type="spellStart"/>
      <w:r w:rsidRPr="006E6D91">
        <w:rPr>
          <w:lang w:val="fr-FR"/>
        </w:rPr>
        <w:t>HandiCap</w:t>
      </w:r>
      <w:proofErr w:type="spellEnd"/>
      <w:proofErr w:type="gramEnd"/>
      <w:r w:rsidRPr="006E6D91">
        <w:rPr>
          <w:lang w:val="fr-FR"/>
        </w:rPr>
        <w:t xml:space="preserve"> sur la fête», qui a eu lieu pour la première fois devant la gare de Delémont, la section et le service de consultation de la FSA ont répondu à l’invitation de Forum Handicap Jura et mobilisé une vingtaine d’animateurs – pour une manifestation de tradition qui crée des liens.</w:t>
      </w:r>
    </w:p>
    <w:p w14:paraId="7A542F54" w14:textId="77777777" w:rsidR="00E177E8" w:rsidRPr="006E6D91" w:rsidRDefault="00E177E8" w:rsidP="00E177E8">
      <w:pPr>
        <w:rPr>
          <w:lang w:val="fr-FR"/>
        </w:rPr>
      </w:pPr>
    </w:p>
    <w:p w14:paraId="0AA8A573" w14:textId="77777777" w:rsidR="00E177E8" w:rsidRPr="006E6D91" w:rsidRDefault="00E177E8" w:rsidP="00E177E8">
      <w:pPr>
        <w:rPr>
          <w:lang w:val="fr-FR"/>
        </w:rPr>
      </w:pPr>
      <w:r w:rsidRPr="006E6D91">
        <w:rPr>
          <w:lang w:val="fr-FR"/>
        </w:rPr>
        <w:t>Forum Handicap Jura vise à améliorer l’intégration des personnes en situation de handicap. 28 associations et institutions du canton se sont rassemblées à Delémont pour partager une journée de fête. Pour</w:t>
      </w:r>
      <w:proofErr w:type="gramStart"/>
      <w:r w:rsidRPr="006E6D91">
        <w:rPr>
          <w:lang w:val="fr-FR"/>
        </w:rPr>
        <w:t xml:space="preserve"> «</w:t>
      </w:r>
      <w:proofErr w:type="spellStart"/>
      <w:r w:rsidRPr="006E6D91">
        <w:rPr>
          <w:lang w:val="fr-FR"/>
        </w:rPr>
        <w:t>HandiCap</w:t>
      </w:r>
      <w:proofErr w:type="spellEnd"/>
      <w:proofErr w:type="gramEnd"/>
      <w:r w:rsidRPr="006E6D91">
        <w:rPr>
          <w:lang w:val="fr-FR"/>
        </w:rPr>
        <w:t xml:space="preserve"> sur la fête», la section et le service de consultation de la FSA du Jura ont animé un stand comme espace de rencontre où les jeux étaient à l’honneur. On y découvrait notamment des jeux de carte en braille ou encore quatre bouteilles remplies d’un liquide de différentes couleurs qui permettaient d’apprendre comment de l’eau colorée pouvait influencer la perception.</w:t>
      </w:r>
    </w:p>
    <w:p w14:paraId="3F749CFE" w14:textId="02DFF10B" w:rsidR="00E177E8" w:rsidRPr="006E6D91" w:rsidRDefault="00E177E8" w:rsidP="00E177E8">
      <w:pPr>
        <w:rPr>
          <w:lang w:val="fr-FR"/>
        </w:rPr>
      </w:pPr>
      <w:r w:rsidRPr="006E6D91">
        <w:rPr>
          <w:lang w:val="fr-FR"/>
        </w:rPr>
        <w:t>Le public a particulièrement apprécié un jeu qui lui a donné un aperçu du quotidien des personnes aveugles et malvoyantes. Il s’agissait de trier quatre paires de chaussettes foncées les yeux bandés. Les lunettes de simulation à disposition et la possibilité de s’essayer, toujours les yeux bandés, au nouveau système de lignes de guidage de la gare de Delémont ont également remporté un vif succès. Et pendant que la Fondation AccessAbility, également présente sur le stand, présentait des solutions techniques, les visiteurs de tous âges sont repartis avec leur nom et leur adresse écrits en braille. La fête a ainsi offert une meilleure visibilité aux personnes handicapées et permis des échanges enrichissants avec plus de 3000 visiteurs.</w:t>
      </w:r>
    </w:p>
    <w:p w14:paraId="1E6AEC2D" w14:textId="77777777" w:rsidR="000F6C39" w:rsidRPr="006E6D91" w:rsidRDefault="000F6C39" w:rsidP="000F6C39">
      <w:pPr>
        <w:rPr>
          <w:lang w:val="fr-FR"/>
        </w:rPr>
      </w:pPr>
    </w:p>
    <w:p w14:paraId="79304DD3" w14:textId="1AFB3F98" w:rsidR="000F6C39" w:rsidRPr="006E6D91" w:rsidRDefault="0092490E" w:rsidP="000F6C39">
      <w:pPr>
        <w:rPr>
          <w:lang w:val="fr-FR"/>
        </w:rPr>
      </w:pPr>
      <w:r w:rsidRPr="00582ED6">
        <w:rPr>
          <w:lang w:val="fr-FR"/>
        </w:rPr>
        <w:t>Légende de l‘</w:t>
      </w:r>
      <w:proofErr w:type="gramStart"/>
      <w:r w:rsidRPr="00582ED6">
        <w:rPr>
          <w:lang w:val="fr-FR"/>
        </w:rPr>
        <w:t>image</w:t>
      </w:r>
      <w:r w:rsidR="000F6C39" w:rsidRPr="006E6D91">
        <w:rPr>
          <w:lang w:val="fr-FR"/>
        </w:rPr>
        <w:t>:</w:t>
      </w:r>
      <w:proofErr w:type="gramEnd"/>
      <w:r w:rsidR="000F6C39" w:rsidRPr="006E6D91">
        <w:rPr>
          <w:lang w:val="fr-FR"/>
        </w:rPr>
        <w:t xml:space="preserve"> Un espace de rencontre: le stand de la FSA devant la gare de Delémont.</w:t>
      </w:r>
    </w:p>
    <w:p w14:paraId="06F33B8A" w14:textId="095ACB0B" w:rsidR="00D9118A" w:rsidRDefault="00D9118A">
      <w:pPr>
        <w:contextualSpacing w:val="0"/>
        <w:rPr>
          <w:lang w:val="fr-FR"/>
        </w:rPr>
      </w:pPr>
      <w:r>
        <w:rPr>
          <w:lang w:val="fr-FR"/>
        </w:rPr>
        <w:br w:type="page"/>
      </w:r>
    </w:p>
    <w:p w14:paraId="6B550AB2" w14:textId="211BACAE" w:rsidR="000F6C39" w:rsidRPr="006E6D91" w:rsidRDefault="000F6C39" w:rsidP="000F6C39">
      <w:pPr>
        <w:pStyle w:val="berschrift2"/>
        <w:rPr>
          <w:lang w:val="fr-FR"/>
        </w:rPr>
      </w:pPr>
      <w:bookmarkStart w:id="33" w:name="_Toc382044027"/>
      <w:r w:rsidRPr="006E6D91">
        <w:rPr>
          <w:lang w:val="fr-FR"/>
        </w:rPr>
        <w:lastRenderedPageBreak/>
        <w:t>Sculpture sur bois à Brienz et spectacle naturel</w:t>
      </w:r>
      <w:bookmarkEnd w:id="33"/>
    </w:p>
    <w:p w14:paraId="1A4E0934" w14:textId="7A572B9B" w:rsidR="000F6C39" w:rsidRPr="000F6C39" w:rsidRDefault="000F6C39" w:rsidP="000F6C39">
      <w:pPr>
        <w:pStyle w:val="berschrift3"/>
        <w:rPr>
          <w:rFonts w:eastAsia="Calibri"/>
        </w:rPr>
      </w:pPr>
      <w:r>
        <w:t xml:space="preserve">Section </w:t>
      </w:r>
      <w:r w:rsidRPr="000F6C39">
        <w:rPr>
          <w:rFonts w:eastAsia="Calibri"/>
        </w:rPr>
        <w:t>Berne</w:t>
      </w:r>
    </w:p>
    <w:p w14:paraId="3EC3CD1C" w14:textId="77777777" w:rsidR="000F6C39" w:rsidRPr="006E6D91" w:rsidRDefault="000F6C39" w:rsidP="000F6C39">
      <w:pPr>
        <w:rPr>
          <w:lang w:val="fr-FR"/>
        </w:rPr>
      </w:pPr>
    </w:p>
    <w:p w14:paraId="78A06E01" w14:textId="3F307475" w:rsidR="000F6C39" w:rsidRPr="006E6D91" w:rsidRDefault="000F6C39" w:rsidP="000F6C39">
      <w:pPr>
        <w:pStyle w:val="Lead"/>
        <w:rPr>
          <w:lang w:val="fr-FR"/>
        </w:rPr>
      </w:pPr>
      <w:r w:rsidRPr="006E6D91">
        <w:rPr>
          <w:lang w:val="fr-FR"/>
        </w:rPr>
        <w:t xml:space="preserve">Un groupe de la section Berne s’est offert fin juin une escapade pleine de découvertes sur et autour du lac de Brienz en visitant un atelier traditionnel de sculpture sur bois à Brienz et en se rendant aux fameuses chutes de </w:t>
      </w:r>
      <w:proofErr w:type="spellStart"/>
      <w:r w:rsidRPr="006E6D91">
        <w:rPr>
          <w:lang w:val="fr-FR"/>
        </w:rPr>
        <w:t>Giessbach</w:t>
      </w:r>
      <w:proofErr w:type="spellEnd"/>
      <w:r w:rsidRPr="006E6D91">
        <w:rPr>
          <w:lang w:val="fr-FR"/>
        </w:rPr>
        <w:t>.</w:t>
      </w:r>
    </w:p>
    <w:p w14:paraId="7D30D90F" w14:textId="77777777" w:rsidR="000F6C39" w:rsidRPr="006E6D91" w:rsidRDefault="000F6C39" w:rsidP="000F6C39">
      <w:pPr>
        <w:rPr>
          <w:lang w:val="fr-FR"/>
        </w:rPr>
      </w:pPr>
    </w:p>
    <w:p w14:paraId="1BDC36E0" w14:textId="43306FC5" w:rsidR="000F6C39" w:rsidRPr="006E6D91" w:rsidRDefault="000F6C39" w:rsidP="000F6C39">
      <w:pPr>
        <w:rPr>
          <w:lang w:val="fr-FR"/>
        </w:rPr>
      </w:pPr>
      <w:r w:rsidRPr="006E6D91">
        <w:rPr>
          <w:lang w:val="fr-FR"/>
        </w:rPr>
        <w:t xml:space="preserve">La première étape de l’excursion était l’atelier de sculpture sur bois </w:t>
      </w:r>
      <w:proofErr w:type="spellStart"/>
      <w:r w:rsidRPr="006E6D91">
        <w:rPr>
          <w:lang w:val="fr-FR"/>
        </w:rPr>
        <w:t>Huggler</w:t>
      </w:r>
      <w:proofErr w:type="spellEnd"/>
      <w:r w:rsidRPr="006E6D91">
        <w:rPr>
          <w:lang w:val="fr-FR"/>
        </w:rPr>
        <w:t xml:space="preserve"> à la </w:t>
      </w:r>
      <w:proofErr w:type="spellStart"/>
      <w:r w:rsidRPr="006E6D91">
        <w:rPr>
          <w:lang w:val="fr-FR"/>
        </w:rPr>
        <w:t>Brunngasse</w:t>
      </w:r>
      <w:proofErr w:type="spellEnd"/>
      <w:r w:rsidRPr="006E6D91">
        <w:rPr>
          <w:lang w:val="fr-FR"/>
        </w:rPr>
        <w:t>, qui mérite sa distinction de</w:t>
      </w:r>
      <w:proofErr w:type="gramStart"/>
      <w:r w:rsidRPr="006E6D91">
        <w:rPr>
          <w:lang w:val="fr-FR"/>
        </w:rPr>
        <w:t xml:space="preserve"> «plus</w:t>
      </w:r>
      <w:proofErr w:type="gramEnd"/>
      <w:r w:rsidRPr="006E6D91">
        <w:rPr>
          <w:lang w:val="fr-FR"/>
        </w:rPr>
        <w:t xml:space="preserve"> belle ruelle d’Europe», avec ses charmantes bâtisses ornées de sculptures sur bois. Car Brienz est aussi connue pour sa longue tradition dans ce domaine artisanal et abrite aujourd’hui encore une école de sculpture sur bois ainsi que la seule école spécialisée de lutherie en Suisse. Dans l’atelier de ce bâtiment imprégné d’une intense odeur de bois, Heinz Linder, le directeur de l’entreprise fondée il y a plus de cent ans, a pris le temps de raconter aux visiteurs l’histoire de cet artisanat qui remonte à la famine de 1816 et constituait alors un travail d’appoint pour les paysans. Depuis, la sculpture sur bois est devenue un secteur économique solide. L’atelier traditionnel </w:t>
      </w:r>
      <w:proofErr w:type="spellStart"/>
      <w:r w:rsidRPr="006E6D91">
        <w:rPr>
          <w:lang w:val="fr-FR"/>
        </w:rPr>
        <w:t>Huggler</w:t>
      </w:r>
      <w:proofErr w:type="spellEnd"/>
      <w:r w:rsidRPr="006E6D91">
        <w:rPr>
          <w:lang w:val="fr-FR"/>
        </w:rPr>
        <w:t xml:space="preserve"> s’est ainsi spécialisé dans les figurines d’animaux et de crèches ainsi que dans des personnages populaires, et distribue dans le monde entier ses produits exclusivement réalisés à la main, contrairement à ceux que l’on fabrique par exemple au Tyrol.</w:t>
      </w:r>
    </w:p>
    <w:p w14:paraId="6A31DE47" w14:textId="33078971" w:rsidR="000F6C39" w:rsidRPr="006E6D91" w:rsidRDefault="000F6C39" w:rsidP="000F6C39">
      <w:pPr>
        <w:pStyle w:val="berschrift4"/>
        <w:rPr>
          <w:lang w:val="fr-FR"/>
        </w:rPr>
      </w:pPr>
      <w:r w:rsidRPr="006E6D91">
        <w:rPr>
          <w:lang w:val="fr-FR"/>
        </w:rPr>
        <w:t>Leçon de patience</w:t>
      </w:r>
    </w:p>
    <w:p w14:paraId="53C08DD8" w14:textId="67F66A6A" w:rsidR="0044650F" w:rsidRPr="00841B54" w:rsidRDefault="0044650F" w:rsidP="0044650F">
      <w:pPr>
        <w:rPr>
          <w:lang w:val="fr-FR"/>
        </w:rPr>
      </w:pPr>
      <w:r w:rsidRPr="00841B54">
        <w:rPr>
          <w:lang w:val="fr-FR"/>
        </w:rPr>
        <w:t xml:space="preserve">Après d’autres explications intéressantes données par le maître sculpteur Walter </w:t>
      </w:r>
      <w:proofErr w:type="spellStart"/>
      <w:r w:rsidRPr="00841B54">
        <w:rPr>
          <w:lang w:val="fr-FR"/>
        </w:rPr>
        <w:t>Zeier</w:t>
      </w:r>
      <w:proofErr w:type="spellEnd"/>
      <w:r w:rsidRPr="00841B54">
        <w:rPr>
          <w:lang w:val="fr-FR"/>
        </w:rPr>
        <w:t xml:space="preserve"> au sujet de la fabrication d’ébauches déjà percées et fraisées ainsi que de pièces uniques sculptées dans le bois avec une centaine d’outils différents ou l’utilisation du bois de tilleul local entreposé jusqu’à six ans, la visite de l’atelier a donné l’occasion de toucher aussi bien des ébauches que des figurines prêtes à la vente. La possibilité de regarder travailler un sculpteur expérimenté comme </w:t>
      </w:r>
      <w:proofErr w:type="spellStart"/>
      <w:r w:rsidRPr="00841B54">
        <w:rPr>
          <w:lang w:val="fr-FR"/>
        </w:rPr>
        <w:t>Menk</w:t>
      </w:r>
      <w:proofErr w:type="spellEnd"/>
      <w:r w:rsidRPr="00841B54">
        <w:rPr>
          <w:lang w:val="fr-FR"/>
        </w:rPr>
        <w:t xml:space="preserve"> Schild a offert une leçon de patience à travers l’exemple d’un ouvrage qui ne pardonne aucune erreur.</w:t>
      </w:r>
    </w:p>
    <w:p w14:paraId="29FCAF81" w14:textId="5FEAB76D" w:rsidR="000F6C39" w:rsidRPr="00841B54" w:rsidRDefault="0044650F" w:rsidP="0044650F">
      <w:pPr>
        <w:rPr>
          <w:lang w:val="fr-FR"/>
        </w:rPr>
      </w:pPr>
      <w:r w:rsidRPr="00841B54">
        <w:rPr>
          <w:lang w:val="fr-FR"/>
        </w:rPr>
        <w:t xml:space="preserve">Après un détour par la boutique adjacente lors duquel l’étendue de la sculpture sur bois, qui va jusqu’aux armoiries et aux éléments ornementaux, </w:t>
      </w:r>
      <w:r w:rsidRPr="00841B54">
        <w:rPr>
          <w:lang w:val="fr-FR"/>
        </w:rPr>
        <w:lastRenderedPageBreak/>
        <w:t>a de nouveau été constatée, l’excursion s’est alors poursuivie dans le salon du bateau à vapeur historique</w:t>
      </w:r>
      <w:proofErr w:type="gramStart"/>
      <w:r w:rsidRPr="00841B54">
        <w:rPr>
          <w:lang w:val="fr-FR"/>
        </w:rPr>
        <w:t xml:space="preserve"> «Lötschberg</w:t>
      </w:r>
      <w:proofErr w:type="gramEnd"/>
      <w:r w:rsidRPr="00841B54">
        <w:rPr>
          <w:lang w:val="fr-FR"/>
        </w:rPr>
        <w:t xml:space="preserve">» pour rejoindre les chutes de </w:t>
      </w:r>
      <w:proofErr w:type="spellStart"/>
      <w:r w:rsidRPr="00841B54">
        <w:rPr>
          <w:lang w:val="fr-FR"/>
        </w:rPr>
        <w:t>Giessbach</w:t>
      </w:r>
      <w:proofErr w:type="spellEnd"/>
      <w:r w:rsidRPr="00841B54">
        <w:rPr>
          <w:lang w:val="fr-FR"/>
        </w:rPr>
        <w:t xml:space="preserve"> offrant un impressionnant spectacle naturel. Trajet avec le plus ancien funiculaire d’Europe, repas dans le Grand Hôtel </w:t>
      </w:r>
      <w:proofErr w:type="spellStart"/>
      <w:r w:rsidRPr="00841B54">
        <w:rPr>
          <w:lang w:val="fr-FR"/>
        </w:rPr>
        <w:t>Giessbach</w:t>
      </w:r>
      <w:proofErr w:type="spellEnd"/>
      <w:r w:rsidRPr="00841B54">
        <w:rPr>
          <w:lang w:val="fr-FR"/>
        </w:rPr>
        <w:t xml:space="preserve"> de style Art nouveau entièrement restauré et promenade près des grondantes chutes de </w:t>
      </w:r>
      <w:proofErr w:type="spellStart"/>
      <w:r w:rsidRPr="00841B54">
        <w:rPr>
          <w:lang w:val="fr-FR"/>
        </w:rPr>
        <w:t>Giessbach</w:t>
      </w:r>
      <w:proofErr w:type="spellEnd"/>
      <w:r w:rsidRPr="00841B54">
        <w:rPr>
          <w:lang w:val="fr-FR"/>
        </w:rPr>
        <w:t xml:space="preserve"> compris. Le trajet du retour en bateau jusqu’à Interlaken a été l’agréable conclusion d’une magnifique journée placée sous le signe du beau temps avant de retrouver la capitale fédérale en début de soirée.</w:t>
      </w:r>
    </w:p>
    <w:p w14:paraId="4FA4A3C8" w14:textId="77777777" w:rsidR="0044650F" w:rsidRPr="006E6D91" w:rsidRDefault="0044650F" w:rsidP="0044650F">
      <w:pPr>
        <w:rPr>
          <w:lang w:val="fr-FR"/>
        </w:rPr>
      </w:pPr>
    </w:p>
    <w:p w14:paraId="163F00D9" w14:textId="265B22E6" w:rsidR="000F6C39" w:rsidRPr="006E6D91" w:rsidRDefault="00874202" w:rsidP="000F6C39">
      <w:pPr>
        <w:rPr>
          <w:lang w:val="fr-FR"/>
        </w:rPr>
      </w:pPr>
      <w:r w:rsidRPr="00582ED6">
        <w:rPr>
          <w:lang w:val="fr-FR"/>
        </w:rPr>
        <w:t>Légende de l‘</w:t>
      </w:r>
      <w:proofErr w:type="gramStart"/>
      <w:r w:rsidRPr="00582ED6">
        <w:rPr>
          <w:lang w:val="fr-FR"/>
        </w:rPr>
        <w:t>image</w:t>
      </w:r>
      <w:r w:rsidR="000F6C39" w:rsidRPr="006E6D91">
        <w:rPr>
          <w:lang w:val="fr-FR"/>
        </w:rPr>
        <w:t>:</w:t>
      </w:r>
      <w:proofErr w:type="gramEnd"/>
      <w:r w:rsidR="000F6C39" w:rsidRPr="006E6D91">
        <w:rPr>
          <w:lang w:val="fr-FR"/>
        </w:rPr>
        <w:t xml:space="preserve"> Examiner et toucher une figurine de la Nativité.</w:t>
      </w:r>
    </w:p>
    <w:p w14:paraId="4FB8656B" w14:textId="319F074B" w:rsidR="000F6C39" w:rsidRPr="006E6D91" w:rsidRDefault="00AD19A5" w:rsidP="000F6C39">
      <w:pPr>
        <w:rPr>
          <w:lang w:val="fr-FR"/>
        </w:rPr>
      </w:pPr>
      <w:r w:rsidRPr="00582ED6">
        <w:rPr>
          <w:lang w:val="fr-FR"/>
        </w:rPr>
        <w:t>Légende de l‘</w:t>
      </w:r>
      <w:proofErr w:type="gramStart"/>
      <w:r w:rsidRPr="00582ED6">
        <w:rPr>
          <w:lang w:val="fr-FR"/>
        </w:rPr>
        <w:t>image</w:t>
      </w:r>
      <w:r w:rsidR="000F6C39" w:rsidRPr="006E6D91">
        <w:rPr>
          <w:lang w:val="fr-FR"/>
        </w:rPr>
        <w:t>:</w:t>
      </w:r>
      <w:proofErr w:type="gramEnd"/>
      <w:r w:rsidR="000F6C39" w:rsidRPr="006E6D91">
        <w:rPr>
          <w:lang w:val="fr-FR"/>
        </w:rPr>
        <w:t xml:space="preserve"> Le Grand Hôtel </w:t>
      </w:r>
      <w:proofErr w:type="spellStart"/>
      <w:r w:rsidR="000F6C39" w:rsidRPr="006E6D91">
        <w:rPr>
          <w:lang w:val="fr-FR"/>
        </w:rPr>
        <w:t>Giessbach</w:t>
      </w:r>
      <w:proofErr w:type="spellEnd"/>
      <w:r w:rsidR="000F6C39" w:rsidRPr="006E6D91">
        <w:rPr>
          <w:lang w:val="fr-FR"/>
        </w:rPr>
        <w:t xml:space="preserve"> enveloppé par la brume de la cascade.</w:t>
      </w:r>
    </w:p>
    <w:p w14:paraId="4B8B97E1" w14:textId="77777777" w:rsidR="000F6C39" w:rsidRPr="006E6D91" w:rsidRDefault="000F6C39" w:rsidP="000F6C39">
      <w:pPr>
        <w:rPr>
          <w:lang w:val="fr-FR"/>
        </w:rPr>
      </w:pPr>
    </w:p>
    <w:p w14:paraId="55AF8616" w14:textId="2EFE04C1" w:rsidR="000F6C39" w:rsidRPr="006E6D91" w:rsidRDefault="000F6C39" w:rsidP="008617CC">
      <w:pPr>
        <w:pStyle w:val="berschrift1"/>
        <w:rPr>
          <w:lang w:val="fr-FR"/>
        </w:rPr>
      </w:pPr>
      <w:bookmarkStart w:id="34" w:name="_Toc382044028"/>
      <w:r w:rsidRPr="006E6D91">
        <w:rPr>
          <w:lang w:val="fr-FR"/>
        </w:rPr>
        <w:t>Engagement</w:t>
      </w:r>
      <w:bookmarkEnd w:id="34"/>
    </w:p>
    <w:p w14:paraId="16F597D5" w14:textId="1F5586BB" w:rsidR="000F6C39" w:rsidRPr="006E6D91" w:rsidRDefault="000F6C39" w:rsidP="008617CC">
      <w:pPr>
        <w:pStyle w:val="berschrift2"/>
        <w:rPr>
          <w:lang w:val="fr-FR"/>
        </w:rPr>
      </w:pPr>
      <w:bookmarkStart w:id="35" w:name="_Toc380245998"/>
      <w:bookmarkStart w:id="36" w:name="_Toc380309874"/>
      <w:bookmarkStart w:id="37" w:name="_Toc380312177"/>
      <w:bookmarkStart w:id="38" w:name="_Toc382044029"/>
      <w:r w:rsidRPr="006E6D91">
        <w:rPr>
          <w:lang w:val="fr-FR"/>
        </w:rPr>
        <w:t>Vidéo de sensibilisation exemplaire</w:t>
      </w:r>
      <w:bookmarkEnd w:id="35"/>
      <w:bookmarkEnd w:id="36"/>
      <w:bookmarkEnd w:id="37"/>
      <w:bookmarkEnd w:id="38"/>
    </w:p>
    <w:p w14:paraId="40154EEA" w14:textId="77777777" w:rsidR="000F6C39" w:rsidRPr="006E6D91" w:rsidRDefault="000F6C39" w:rsidP="000F6C39">
      <w:pPr>
        <w:rPr>
          <w:lang w:val="fr-FR"/>
        </w:rPr>
      </w:pPr>
      <w:r w:rsidRPr="006E6D91">
        <w:rPr>
          <w:lang w:val="fr-FR"/>
        </w:rPr>
        <w:t>La FSA a contribué à la réalisation d’une vidéo de sensibilisation des agents de train, du personnel de vente et des autres collaborateurs CFF. Les personnes handicapées apprécient d’être traitées correctement et de pouvoir compter au besoin sur une aide prodiguée à bon escient. Les CFF ont reconnu ce besoin et avec l’aide de la FSA, ils ont réalisé une vidéo de sensibilisation comportant des témoignages instructifs en trois langues, pour que leur personnel sache comment mieux répondre aux demandes et besoins des personnes aveugles et malvoyantes utilisant les transports publics. Cette vidéo constitue une précieuse contribution pour parvenir à une société inclusive. La FSA recommande à d’autres prestataires, par exemple les banques ou la Poste, de suivre l’exemple de la première grande entreprise suisse à procéder ainsi.</w:t>
      </w:r>
    </w:p>
    <w:p w14:paraId="49B7E5F7" w14:textId="77777777" w:rsidR="000F6C39" w:rsidRPr="006E6D91" w:rsidRDefault="000F6C39" w:rsidP="000F6C39">
      <w:pPr>
        <w:rPr>
          <w:lang w:val="fr-FR"/>
        </w:rPr>
      </w:pPr>
    </w:p>
    <w:p w14:paraId="30F28DFA" w14:textId="1E9905E5" w:rsidR="000F6C39" w:rsidRPr="006E6D91" w:rsidRDefault="000F6C39" w:rsidP="008617CC">
      <w:pPr>
        <w:pStyle w:val="berschrift2"/>
        <w:rPr>
          <w:lang w:val="fr-FR"/>
        </w:rPr>
      </w:pPr>
      <w:bookmarkStart w:id="39" w:name="_Toc380245999"/>
      <w:bookmarkStart w:id="40" w:name="_Toc380309875"/>
      <w:bookmarkStart w:id="41" w:name="_Toc380312178"/>
      <w:bookmarkStart w:id="42" w:name="_Toc382044030"/>
      <w:r w:rsidRPr="006E6D91">
        <w:rPr>
          <w:lang w:val="fr-FR"/>
        </w:rPr>
        <w:t>Grand rassemblement à Berne</w:t>
      </w:r>
      <w:bookmarkEnd w:id="39"/>
      <w:bookmarkEnd w:id="40"/>
      <w:bookmarkEnd w:id="41"/>
      <w:bookmarkEnd w:id="42"/>
    </w:p>
    <w:p w14:paraId="0C8147E5" w14:textId="240C640E" w:rsidR="000F6C39" w:rsidRPr="006E6D91" w:rsidRDefault="000F6C39" w:rsidP="000F6C39">
      <w:pPr>
        <w:rPr>
          <w:lang w:val="fr-FR"/>
        </w:rPr>
      </w:pPr>
      <w:r w:rsidRPr="006E6D91">
        <w:rPr>
          <w:lang w:val="fr-FR"/>
        </w:rPr>
        <w:t xml:space="preserve">La Journée de la canne blanche (JCB) 2017 organisée en partenariat avec les Lions à l’occasion de leur centenaire au niveau mondial a rencontré un succès </w:t>
      </w:r>
      <w:proofErr w:type="gramStart"/>
      <w:r w:rsidRPr="006E6D91">
        <w:rPr>
          <w:lang w:val="fr-FR"/>
        </w:rPr>
        <w:t>exceptionnel:</w:t>
      </w:r>
      <w:proofErr w:type="gramEnd"/>
      <w:r w:rsidRPr="006E6D91">
        <w:rPr>
          <w:lang w:val="fr-FR"/>
        </w:rPr>
        <w:t xml:space="preserve"> le 15 octobre, plus de 1000 participants se sont rassemblés sur la place Fédérale en provenance de toute la Suisse. Un </w:t>
      </w:r>
      <w:r w:rsidRPr="006E6D91">
        <w:rPr>
          <w:lang w:val="fr-FR"/>
        </w:rPr>
        <w:lastRenderedPageBreak/>
        <w:t xml:space="preserve">parcours des sens y avait été installé avec pour principale attraction un moulage en bronze du Palais fédéral remis le même jour à la Confédération. Remo Kuonen, président de la FSA, </w:t>
      </w:r>
      <w:proofErr w:type="spellStart"/>
      <w:r w:rsidRPr="006E6D91">
        <w:rPr>
          <w:lang w:val="fr-FR"/>
        </w:rPr>
        <w:t>Ursina</w:t>
      </w:r>
      <w:proofErr w:type="spellEnd"/>
      <w:r w:rsidRPr="006E6D91">
        <w:rPr>
          <w:lang w:val="fr-FR"/>
        </w:rPr>
        <w:t xml:space="preserve"> Boulgaris, Lions-Council </w:t>
      </w:r>
      <w:proofErr w:type="spellStart"/>
      <w:r w:rsidRPr="006E6D91">
        <w:rPr>
          <w:lang w:val="fr-FR"/>
        </w:rPr>
        <w:t>Chairperson</w:t>
      </w:r>
      <w:proofErr w:type="spellEnd"/>
      <w:r w:rsidRPr="006E6D91">
        <w:rPr>
          <w:lang w:val="fr-FR"/>
        </w:rPr>
        <w:t>, et en invitée de marque Bea Heim, conseillère nationale soleuroise, ont pris la parole pour s’adresser aux membres de la fédération et des Lions, avec pour thématique commune l’inclusion solide et vécue. Et c’est sur un banquet offert par les Lions au Centre national équestre que s’est terminée en beauté cette JCB 2017.</w:t>
      </w:r>
    </w:p>
    <w:p w14:paraId="0A673B8A" w14:textId="77777777" w:rsidR="000F6C39" w:rsidRPr="006E6D91" w:rsidRDefault="000F6C39" w:rsidP="000F6C39">
      <w:pPr>
        <w:rPr>
          <w:lang w:val="fr-FR"/>
        </w:rPr>
      </w:pPr>
    </w:p>
    <w:p w14:paraId="3563D76E" w14:textId="55A22768" w:rsidR="000F6C39" w:rsidRPr="006E6D91" w:rsidRDefault="000F6C39" w:rsidP="000F6C39">
      <w:pPr>
        <w:pStyle w:val="berschrift1"/>
        <w:rPr>
          <w:lang w:val="fr-FR"/>
        </w:rPr>
      </w:pPr>
      <w:bookmarkStart w:id="43" w:name="_Toc382044031"/>
      <w:r w:rsidRPr="006E6D91">
        <w:rPr>
          <w:lang w:val="fr-FR"/>
        </w:rPr>
        <w:t>Prestations</w:t>
      </w:r>
      <w:bookmarkEnd w:id="43"/>
    </w:p>
    <w:p w14:paraId="524C5693" w14:textId="37C4D315" w:rsidR="000F6C39" w:rsidRPr="006E6D91" w:rsidRDefault="000F6C39" w:rsidP="000F6C39">
      <w:pPr>
        <w:pStyle w:val="berschrift2"/>
        <w:rPr>
          <w:lang w:val="fr-FR"/>
        </w:rPr>
      </w:pPr>
      <w:bookmarkStart w:id="44" w:name="_Toc380246001"/>
      <w:bookmarkStart w:id="45" w:name="_Toc380309877"/>
      <w:bookmarkStart w:id="46" w:name="_Toc380312180"/>
      <w:bookmarkStart w:id="47" w:name="_Toc382044032"/>
      <w:r w:rsidRPr="006E6D91">
        <w:rPr>
          <w:lang w:val="fr-FR"/>
        </w:rPr>
        <w:t xml:space="preserve">Nouvelles </w:t>
      </w:r>
      <w:r w:rsidR="00C42124">
        <w:rPr>
          <w:lang w:val="fr-FR"/>
        </w:rPr>
        <w:t>valis</w:t>
      </w:r>
      <w:r w:rsidRPr="006E6D91">
        <w:rPr>
          <w:lang w:val="fr-FR"/>
        </w:rPr>
        <w:t>es de travail</w:t>
      </w:r>
      <w:bookmarkEnd w:id="44"/>
      <w:bookmarkEnd w:id="45"/>
      <w:bookmarkEnd w:id="46"/>
      <w:bookmarkEnd w:id="47"/>
    </w:p>
    <w:p w14:paraId="48AA3149" w14:textId="4F060186" w:rsidR="004C7687" w:rsidRPr="00841B54" w:rsidRDefault="004C7687" w:rsidP="004C7687">
      <w:pPr>
        <w:rPr>
          <w:lang w:val="fr-FR"/>
        </w:rPr>
      </w:pPr>
      <w:r w:rsidRPr="00841B54">
        <w:rPr>
          <w:lang w:val="fr-FR"/>
        </w:rPr>
        <w:t>Le partenariat entre la FSA et Le Lions</w:t>
      </w:r>
      <w:r w:rsidR="00804E28">
        <w:rPr>
          <w:lang w:val="fr-FR"/>
        </w:rPr>
        <w:t xml:space="preserve"> </w:t>
      </w:r>
      <w:r w:rsidRPr="00841B54">
        <w:rPr>
          <w:lang w:val="fr-FR"/>
        </w:rPr>
        <w:t>Club Multi-District 102 Suisse-Liechtenstein a également permis, en plus de la démarche commune pour la JCB et du soutien pour une nouvelle application pour smartphone, de remanier la valise pour le conseil en basse vision, à l’occasion du centenaire des Lions en 2017. La vente des timbres spéciaux a généré un don de plus de 104’000 francs en faveur de la FSA, ce qui nous a permis de fournir à chaque service de consultation une valise. La remise solennelle a eu lieu fin août au secrétariat général de la FSA, à Berne, en présence de Remo Kuonen et Kannarath Meystre, d’</w:t>
      </w:r>
      <w:proofErr w:type="spellStart"/>
      <w:r w:rsidRPr="00841B54">
        <w:rPr>
          <w:lang w:val="fr-FR"/>
        </w:rPr>
        <w:t>Ursina</w:t>
      </w:r>
      <w:proofErr w:type="spellEnd"/>
      <w:r w:rsidRPr="00841B54">
        <w:rPr>
          <w:lang w:val="fr-FR"/>
        </w:rPr>
        <w:t xml:space="preserve"> Boulgaris, actuellement à la tête des Lions, et de Pius Schmid, président du CO</w:t>
      </w:r>
      <w:proofErr w:type="gramStart"/>
      <w:r w:rsidRPr="00841B54">
        <w:rPr>
          <w:lang w:val="fr-FR"/>
        </w:rPr>
        <w:t xml:space="preserve"> «Lions</w:t>
      </w:r>
      <w:proofErr w:type="gramEnd"/>
      <w:r w:rsidRPr="00841B54">
        <w:rPr>
          <w:lang w:val="fr-FR"/>
        </w:rPr>
        <w:t xml:space="preserve"> Centennial» (voir la </w:t>
      </w:r>
      <w:r w:rsidR="00804E28">
        <w:rPr>
          <w:lang w:val="fr-FR"/>
        </w:rPr>
        <w:t>ph</w:t>
      </w:r>
      <w:r w:rsidRPr="00841B54">
        <w:rPr>
          <w:lang w:val="fr-FR"/>
        </w:rPr>
        <w:t>oto) et des responsables des services de consultation de la FSA et de membres des Lions.</w:t>
      </w:r>
    </w:p>
    <w:p w14:paraId="5E2CFB93" w14:textId="77777777" w:rsidR="000F6C39" w:rsidRPr="006E6D91" w:rsidRDefault="000F6C39" w:rsidP="000F6C39">
      <w:pPr>
        <w:rPr>
          <w:lang w:val="fr-FR"/>
        </w:rPr>
      </w:pPr>
    </w:p>
    <w:p w14:paraId="0183FA9D" w14:textId="635B2C4C" w:rsidR="000F6C39" w:rsidRPr="006E6D91" w:rsidRDefault="000F6C39" w:rsidP="000F6C39">
      <w:pPr>
        <w:pStyle w:val="berschrift2"/>
        <w:rPr>
          <w:lang w:val="fr-FR"/>
        </w:rPr>
      </w:pPr>
      <w:bookmarkStart w:id="48" w:name="_Toc380246002"/>
      <w:bookmarkStart w:id="49" w:name="_Toc380309878"/>
      <w:bookmarkStart w:id="50" w:name="_Toc380312181"/>
      <w:bookmarkStart w:id="51" w:name="_Toc382044033"/>
      <w:r w:rsidRPr="006E6D91">
        <w:rPr>
          <w:lang w:val="fr-FR"/>
        </w:rPr>
        <w:t>Dans l’ambiance d’un festival</w:t>
      </w:r>
      <w:bookmarkEnd w:id="48"/>
      <w:bookmarkEnd w:id="49"/>
      <w:bookmarkEnd w:id="50"/>
      <w:bookmarkEnd w:id="51"/>
    </w:p>
    <w:p w14:paraId="3510FFA9" w14:textId="77777777" w:rsidR="000F6C39" w:rsidRPr="006E6D91" w:rsidRDefault="000F6C39" w:rsidP="000F6C39">
      <w:pPr>
        <w:rPr>
          <w:lang w:val="fr-FR"/>
        </w:rPr>
      </w:pPr>
      <w:r w:rsidRPr="006E6D91">
        <w:rPr>
          <w:lang w:val="fr-FR"/>
        </w:rPr>
        <w:t>Anticipant la saison des festivals estivaux, la FSA s’est impliquée pour que les organisateurs veillent davantage à en optimiser l’accessibilité. Pour que les personnes aveugles et malvoyantes puissent, elles aussi, se rendre à des manifestations culturelles, quelques conditions seulement doivent être remplies, comme un service de bus-navettes ou des places séparées en tribune. L’</w:t>
      </w:r>
      <w:proofErr w:type="spellStart"/>
      <w:r w:rsidRPr="006E6D91">
        <w:rPr>
          <w:lang w:val="fr-FR"/>
        </w:rPr>
        <w:t>Openair</w:t>
      </w:r>
      <w:proofErr w:type="spellEnd"/>
      <w:r w:rsidRPr="006E6D91">
        <w:rPr>
          <w:lang w:val="fr-FR"/>
        </w:rPr>
        <w:t xml:space="preserve"> </w:t>
      </w:r>
      <w:proofErr w:type="spellStart"/>
      <w:r w:rsidRPr="006E6D91">
        <w:rPr>
          <w:lang w:val="fr-FR"/>
        </w:rPr>
        <w:t>Lumnezia</w:t>
      </w:r>
      <w:proofErr w:type="spellEnd"/>
      <w:r w:rsidRPr="006E6D91">
        <w:rPr>
          <w:lang w:val="fr-FR"/>
        </w:rPr>
        <w:t xml:space="preserve"> y a veillé et a de plus offert à la FSA deux billets pour trois jours à tirer au sort. Originaire de </w:t>
      </w:r>
      <w:proofErr w:type="spellStart"/>
      <w:r w:rsidRPr="006E6D91">
        <w:rPr>
          <w:lang w:val="fr-FR"/>
        </w:rPr>
        <w:t>Dardin</w:t>
      </w:r>
      <w:proofErr w:type="spellEnd"/>
      <w:r w:rsidRPr="006E6D91">
        <w:rPr>
          <w:lang w:val="fr-FR"/>
        </w:rPr>
        <w:t xml:space="preserve">, dans la </w:t>
      </w:r>
      <w:proofErr w:type="spellStart"/>
      <w:r w:rsidRPr="006E6D91">
        <w:rPr>
          <w:lang w:val="fr-FR"/>
        </w:rPr>
        <w:t>Surselva</w:t>
      </w:r>
      <w:proofErr w:type="spellEnd"/>
      <w:r w:rsidRPr="006E6D91">
        <w:rPr>
          <w:lang w:val="fr-FR"/>
        </w:rPr>
        <w:t xml:space="preserve">, l’heureux gagnant Silvio </w:t>
      </w:r>
      <w:proofErr w:type="spellStart"/>
      <w:r w:rsidRPr="006E6D91">
        <w:rPr>
          <w:lang w:val="fr-FR"/>
        </w:rPr>
        <w:t>Derungs</w:t>
      </w:r>
      <w:proofErr w:type="spellEnd"/>
      <w:r w:rsidRPr="006E6D91">
        <w:rPr>
          <w:lang w:val="fr-FR"/>
        </w:rPr>
        <w:t xml:space="preserve"> a eu beaucoup de plaisir à assister au festival grison avec son </w:t>
      </w:r>
      <w:proofErr w:type="gramStart"/>
      <w:r w:rsidRPr="006E6D91">
        <w:rPr>
          <w:lang w:val="fr-FR"/>
        </w:rPr>
        <w:t>accompagnant:</w:t>
      </w:r>
      <w:proofErr w:type="gramEnd"/>
      <w:r w:rsidRPr="006E6D91">
        <w:rPr>
          <w:lang w:val="fr-FR"/>
        </w:rPr>
        <w:t xml:space="preserve"> «C’est magnifique de pouvoir </w:t>
      </w:r>
      <w:r w:rsidRPr="006E6D91">
        <w:rPr>
          <w:lang w:val="fr-FR"/>
        </w:rPr>
        <w:lastRenderedPageBreak/>
        <w:t>profiter de l’ambiance du festival et faire de nouvelles rencontres.» Il souhaite partager bientôt cette expérience avec d’autres personnes aveugles ou malvoyantes.</w:t>
      </w:r>
    </w:p>
    <w:p w14:paraId="57F3A896" w14:textId="77777777" w:rsidR="000F6C39" w:rsidRPr="006E6D91" w:rsidRDefault="000F6C39" w:rsidP="000F6C39">
      <w:pPr>
        <w:rPr>
          <w:lang w:val="fr-FR"/>
        </w:rPr>
      </w:pPr>
    </w:p>
    <w:p w14:paraId="7E71C8D7" w14:textId="33DDAC88" w:rsidR="000F6C39" w:rsidRPr="006E6D91" w:rsidRDefault="000F6C39" w:rsidP="000F6C39">
      <w:pPr>
        <w:pStyle w:val="berschrift2"/>
        <w:rPr>
          <w:lang w:val="fr-FR"/>
        </w:rPr>
      </w:pPr>
      <w:bookmarkStart w:id="52" w:name="_Toc380246003"/>
      <w:bookmarkStart w:id="53" w:name="_Toc380309879"/>
      <w:bookmarkStart w:id="54" w:name="_Toc380312182"/>
      <w:bookmarkStart w:id="55" w:name="_Toc382044034"/>
      <w:r w:rsidRPr="006E6D91">
        <w:rPr>
          <w:lang w:val="fr-FR"/>
        </w:rPr>
        <w:t>Ateliers de sensibilisation pour des visites à l’</w:t>
      </w:r>
      <w:proofErr w:type="spellStart"/>
      <w:r w:rsidRPr="006E6D91">
        <w:rPr>
          <w:lang w:val="fr-FR"/>
        </w:rPr>
        <w:t>ecole</w:t>
      </w:r>
      <w:bookmarkEnd w:id="52"/>
      <w:bookmarkEnd w:id="53"/>
      <w:bookmarkEnd w:id="54"/>
      <w:bookmarkEnd w:id="55"/>
      <w:proofErr w:type="spellEnd"/>
    </w:p>
    <w:p w14:paraId="36C90A13" w14:textId="1432F22D" w:rsidR="00641369" w:rsidRPr="00841B54" w:rsidRDefault="00F35A2D" w:rsidP="00F35A2D">
      <w:pPr>
        <w:rPr>
          <w:lang w:val="fr-FR"/>
        </w:rPr>
      </w:pPr>
      <w:r w:rsidRPr="00841B54">
        <w:rPr>
          <w:lang w:val="fr-FR"/>
        </w:rPr>
        <w:t xml:space="preserve">Des visites dans des classes ont permis à des enfants de divers degrés scolaires de se faire une idée du quotidien des personnes atteinte d’un handicap de la vue et notamment des aspects de la mobilité et du sport, des aides à l’orientation, des moyens auxiliaires ou encore de l’utilisation des technologies modernes. Les écoliers ont ainsi la possibilité de comprendre les différences fondamentales avec leur propre quotidien, de poser des questions et de réaliser réellement ce que représente vivre avec un handicap de la vue grâce à des lunettes noires ou de simulation. La sensibilisation dans les écoles </w:t>
      </w:r>
      <w:proofErr w:type="gramStart"/>
      <w:r w:rsidRPr="00841B54">
        <w:rPr>
          <w:lang w:val="fr-FR"/>
        </w:rPr>
        <w:t>s’apprend:</w:t>
      </w:r>
      <w:proofErr w:type="gramEnd"/>
      <w:r w:rsidRPr="00841B54">
        <w:rPr>
          <w:lang w:val="fr-FR"/>
        </w:rPr>
        <w:t xml:space="preserve"> comme l’année dernière, des membres des sections ont pu bénéficier d’une offre de formation interne, avec une journée en Suisse alémanique (Olten) et une en Suisse romande (Lausanne). Au moyen d’ateliers, la formation portait notamment sur les modes de présentation ciblés en fonction des différents thèmes, proposait d’aller à la découverte de ses propres forces et faiblesses et livrait des recommandations pour diverses situations de cours. Une bonne occasion d’échanger aussi des conseils et astuces, un point d’ailleurs particulièrement </w:t>
      </w:r>
      <w:proofErr w:type="gramStart"/>
      <w:r w:rsidRPr="00841B54">
        <w:rPr>
          <w:lang w:val="fr-FR"/>
        </w:rPr>
        <w:t>apprécié:</w:t>
      </w:r>
      <w:proofErr w:type="gramEnd"/>
      <w:r w:rsidRPr="00841B54">
        <w:rPr>
          <w:lang w:val="fr-FR"/>
        </w:rPr>
        <w:t xml:space="preserve"> «L’échange d’expériences a été pour moi l’élément le plus important de cet atelier de sensibilisation», a conclu un participant</w:t>
      </w:r>
      <w:r w:rsidR="000F6C39" w:rsidRPr="00841B54">
        <w:rPr>
          <w:lang w:val="fr-FR"/>
        </w:rPr>
        <w:t>.</w:t>
      </w:r>
    </w:p>
    <w:p w14:paraId="59944D3F" w14:textId="77777777" w:rsidR="00641369" w:rsidRPr="006E6D91" w:rsidRDefault="00641369" w:rsidP="00641369">
      <w:pPr>
        <w:pStyle w:val="berschrift4"/>
        <w:rPr>
          <w:lang w:val="fr-FR"/>
        </w:rPr>
      </w:pPr>
      <w:r w:rsidRPr="006E6D91">
        <w:rPr>
          <w:lang w:val="fr-FR"/>
        </w:rPr>
        <w:br w:type="page"/>
      </w:r>
    </w:p>
    <w:p w14:paraId="056E1C4A" w14:textId="6F3F3D8B" w:rsidR="000F6C39" w:rsidRPr="006E6D91" w:rsidRDefault="000F6C39" w:rsidP="000F6C39">
      <w:pPr>
        <w:pStyle w:val="berschrift1"/>
        <w:rPr>
          <w:lang w:val="fr-FR"/>
        </w:rPr>
      </w:pPr>
      <w:bookmarkStart w:id="56" w:name="_Toc382044035"/>
      <w:r w:rsidRPr="006E6D91">
        <w:rPr>
          <w:lang w:val="fr-FR"/>
        </w:rPr>
        <w:lastRenderedPageBreak/>
        <w:t>Partenaires</w:t>
      </w:r>
      <w:bookmarkEnd w:id="56"/>
    </w:p>
    <w:p w14:paraId="6C400651" w14:textId="67A3F024" w:rsidR="000F6C39" w:rsidRPr="006E6D91" w:rsidRDefault="00F41957" w:rsidP="000F6C39">
      <w:pPr>
        <w:pStyle w:val="berschrift2"/>
        <w:rPr>
          <w:lang w:val="fr-FR"/>
        </w:rPr>
      </w:pPr>
      <w:r>
        <w:rPr>
          <w:lang w:val="fr-FR"/>
        </w:rPr>
        <w:t>Notre réseau</w:t>
      </w:r>
    </w:p>
    <w:p w14:paraId="16371238" w14:textId="30426EEE" w:rsidR="000F6C39" w:rsidRPr="006E6D91" w:rsidRDefault="000F6C39" w:rsidP="000F6C39">
      <w:pPr>
        <w:rPr>
          <w:b/>
          <w:lang w:val="fr-FR"/>
        </w:rPr>
      </w:pPr>
      <w:r w:rsidRPr="006E6D91">
        <w:rPr>
          <w:b/>
          <w:lang w:val="fr-FR"/>
        </w:rPr>
        <w:t>Partenaires internationaux</w:t>
      </w:r>
    </w:p>
    <w:p w14:paraId="59C2A2F1" w14:textId="157D7FF2" w:rsidR="000F6C39" w:rsidRPr="006E6D91" w:rsidRDefault="000F6C39" w:rsidP="000F6C39">
      <w:pPr>
        <w:rPr>
          <w:lang w:val="fr-FR"/>
        </w:rPr>
      </w:pPr>
      <w:r w:rsidRPr="006E6D91">
        <w:rPr>
          <w:lang w:val="fr-FR"/>
        </w:rPr>
        <w:t xml:space="preserve">• </w:t>
      </w:r>
      <w:proofErr w:type="spellStart"/>
      <w:r w:rsidRPr="006E6D91">
        <w:rPr>
          <w:lang w:val="fr-FR"/>
        </w:rPr>
        <w:t>European</w:t>
      </w:r>
      <w:proofErr w:type="spellEnd"/>
      <w:r w:rsidRPr="006E6D91">
        <w:rPr>
          <w:lang w:val="fr-FR"/>
        </w:rPr>
        <w:t xml:space="preserve"> Blind Union EBU</w:t>
      </w:r>
    </w:p>
    <w:p w14:paraId="1AF1E506" w14:textId="0AA22ED9" w:rsidR="000F6C39" w:rsidRPr="006E6D91" w:rsidRDefault="000F6C39" w:rsidP="000F6C39">
      <w:pPr>
        <w:rPr>
          <w:lang w:val="fr-FR"/>
        </w:rPr>
      </w:pPr>
      <w:r w:rsidRPr="006E6D91">
        <w:rPr>
          <w:lang w:val="fr-FR"/>
        </w:rPr>
        <w:t>• World Blind Union WBU</w:t>
      </w:r>
    </w:p>
    <w:p w14:paraId="0AEBFCB3" w14:textId="77777777" w:rsidR="000F6C39" w:rsidRPr="006E6D91" w:rsidRDefault="000F6C39" w:rsidP="000F6C39">
      <w:pPr>
        <w:rPr>
          <w:lang w:val="fr-FR"/>
        </w:rPr>
      </w:pPr>
    </w:p>
    <w:p w14:paraId="6E0287AD" w14:textId="49D52D0A" w:rsidR="000F6C39" w:rsidRPr="006E6D91" w:rsidRDefault="000F6C39" w:rsidP="000F6C39">
      <w:pPr>
        <w:rPr>
          <w:b/>
          <w:lang w:val="fr-FR"/>
        </w:rPr>
      </w:pPr>
      <w:r w:rsidRPr="006E6D91">
        <w:rPr>
          <w:b/>
          <w:lang w:val="fr-FR"/>
        </w:rPr>
        <w:t>Organisations faîtières nationales</w:t>
      </w:r>
    </w:p>
    <w:p w14:paraId="721BE803" w14:textId="10EDF580" w:rsidR="000F6C39" w:rsidRPr="006E6D91" w:rsidRDefault="000F6C39" w:rsidP="000F6C39">
      <w:pPr>
        <w:rPr>
          <w:lang w:val="fr-FR"/>
        </w:rPr>
      </w:pPr>
      <w:r w:rsidRPr="006E6D91">
        <w:rPr>
          <w:lang w:val="fr-FR"/>
        </w:rPr>
        <w:t xml:space="preserve">• Union centrale suisse pour le bien des </w:t>
      </w:r>
      <w:proofErr w:type="gramStart"/>
      <w:r w:rsidRPr="006E6D91">
        <w:rPr>
          <w:lang w:val="fr-FR"/>
        </w:rPr>
        <w:t>aveugles</w:t>
      </w:r>
      <w:proofErr w:type="gramEnd"/>
      <w:r w:rsidRPr="006E6D91">
        <w:rPr>
          <w:lang w:val="fr-FR"/>
        </w:rPr>
        <w:t xml:space="preserve"> UCBA</w:t>
      </w:r>
    </w:p>
    <w:p w14:paraId="33A0B825" w14:textId="73274678" w:rsidR="000F6C39" w:rsidRPr="006E6D91" w:rsidRDefault="000F6C39" w:rsidP="000F6C39">
      <w:pPr>
        <w:rPr>
          <w:lang w:val="fr-FR"/>
        </w:rPr>
      </w:pPr>
      <w:r w:rsidRPr="006E6D91">
        <w:rPr>
          <w:lang w:val="fr-FR"/>
        </w:rPr>
        <w:t>• Inclusion Handicap</w:t>
      </w:r>
    </w:p>
    <w:p w14:paraId="37C5436D" w14:textId="31AF9345" w:rsidR="000F6C39" w:rsidRPr="006E6D91" w:rsidRDefault="000F6C39" w:rsidP="000F6C39">
      <w:pPr>
        <w:rPr>
          <w:lang w:val="fr-FR"/>
        </w:rPr>
      </w:pPr>
      <w:r w:rsidRPr="006E6D91">
        <w:rPr>
          <w:lang w:val="fr-FR"/>
        </w:rPr>
        <w:t>• AGILE.CH</w:t>
      </w:r>
    </w:p>
    <w:p w14:paraId="25B87A3A" w14:textId="77777777" w:rsidR="000F6C39" w:rsidRPr="006E6D91" w:rsidRDefault="000F6C39" w:rsidP="000F6C39">
      <w:pPr>
        <w:rPr>
          <w:lang w:val="fr-FR"/>
        </w:rPr>
      </w:pPr>
    </w:p>
    <w:p w14:paraId="69F5B389" w14:textId="77777777" w:rsidR="000F6C39" w:rsidRPr="006E6D91" w:rsidRDefault="000F6C39" w:rsidP="000F6C39">
      <w:pPr>
        <w:rPr>
          <w:b/>
          <w:lang w:val="fr-FR"/>
        </w:rPr>
      </w:pPr>
      <w:r w:rsidRPr="006E6D91">
        <w:rPr>
          <w:b/>
          <w:lang w:val="fr-FR"/>
        </w:rPr>
        <w:t>Partenaires dans le domaine du handicap visuel</w:t>
      </w:r>
    </w:p>
    <w:p w14:paraId="31F68C8A" w14:textId="69595169" w:rsidR="00F35A2D" w:rsidRPr="00841B54" w:rsidRDefault="00F35A2D" w:rsidP="00F35A2D">
      <w:pPr>
        <w:rPr>
          <w:lang w:val="fr-FR"/>
        </w:rPr>
      </w:pPr>
      <w:r w:rsidRPr="00841B54">
        <w:rPr>
          <w:lang w:val="fr-FR"/>
        </w:rPr>
        <w:t>• Accesstech AG (la FSA comme actionnaire), Fondation Acces</w:t>
      </w:r>
      <w:r w:rsidR="00AC430F">
        <w:rPr>
          <w:lang w:val="fr-FR"/>
        </w:rPr>
        <w:t>s</w:t>
      </w:r>
      <w:r w:rsidRPr="00841B54">
        <w:rPr>
          <w:lang w:val="fr-FR"/>
        </w:rPr>
        <w:t>Ability</w:t>
      </w:r>
    </w:p>
    <w:p w14:paraId="5A7A4A0C" w14:textId="5474CE40" w:rsidR="00F35A2D" w:rsidRPr="00841B54" w:rsidRDefault="00F35A2D" w:rsidP="00F35A2D">
      <w:pPr>
        <w:rPr>
          <w:lang w:val="fr-FR"/>
        </w:rPr>
      </w:pPr>
      <w:r w:rsidRPr="00841B54">
        <w:rPr>
          <w:lang w:val="fr-FR"/>
        </w:rPr>
        <w:t>• Association Ecole de la pomme</w:t>
      </w:r>
    </w:p>
    <w:p w14:paraId="207785E1" w14:textId="03563FB7" w:rsidR="00F35A2D" w:rsidRPr="00841B54" w:rsidRDefault="00F35A2D" w:rsidP="00F35A2D">
      <w:pPr>
        <w:rPr>
          <w:lang w:val="fr-FR"/>
        </w:rPr>
      </w:pPr>
      <w:r w:rsidRPr="00841B54">
        <w:rPr>
          <w:lang w:val="fr-FR"/>
        </w:rPr>
        <w:t>• Bibliothèque sonore romande BSR</w:t>
      </w:r>
    </w:p>
    <w:p w14:paraId="2457C236" w14:textId="38B62CE5" w:rsidR="00F35A2D" w:rsidRPr="00F35A2D" w:rsidRDefault="00F35A2D" w:rsidP="00F35A2D">
      <w:r>
        <w:t xml:space="preserve">• </w:t>
      </w:r>
      <w:r w:rsidRPr="00F35A2D">
        <w:t>Blinden-Fürsorge-Verein Innerschweiz BFVI</w:t>
      </w:r>
    </w:p>
    <w:p w14:paraId="55C2514E" w14:textId="5211F25E" w:rsidR="00F35A2D" w:rsidRPr="00F35A2D" w:rsidRDefault="00F35A2D" w:rsidP="00F35A2D">
      <w:r>
        <w:t xml:space="preserve">• </w:t>
      </w:r>
      <w:r w:rsidRPr="00F35A2D">
        <w:t>Blind Power</w:t>
      </w:r>
    </w:p>
    <w:p w14:paraId="1AB60650" w14:textId="308CF837" w:rsidR="00F35A2D" w:rsidRPr="00841B54" w:rsidRDefault="00F35A2D" w:rsidP="00F35A2D">
      <w:pPr>
        <w:rPr>
          <w:lang w:val="fr-FR"/>
        </w:rPr>
      </w:pPr>
      <w:r w:rsidRPr="00841B54">
        <w:rPr>
          <w:lang w:val="fr-FR"/>
        </w:rPr>
        <w:t xml:space="preserve">• CAB – Action Caritas Suisse des </w:t>
      </w:r>
      <w:proofErr w:type="gramStart"/>
      <w:r w:rsidRPr="00841B54">
        <w:rPr>
          <w:lang w:val="fr-FR"/>
        </w:rPr>
        <w:t>Aveugles</w:t>
      </w:r>
      <w:proofErr w:type="gramEnd"/>
    </w:p>
    <w:p w14:paraId="541CF0E5" w14:textId="37B31F39" w:rsidR="00F35A2D" w:rsidRPr="00F35A2D" w:rsidRDefault="00F35A2D" w:rsidP="00F35A2D">
      <w:r>
        <w:t xml:space="preserve">• </w:t>
      </w:r>
      <w:r w:rsidRPr="00F35A2D">
        <w:t>Da</w:t>
      </w:r>
      <w:r>
        <w:t>s B – Blinden- und Behinderten</w:t>
      </w:r>
      <w:r w:rsidRPr="00F35A2D">
        <w:t xml:space="preserve">zentrum Bern </w:t>
      </w:r>
    </w:p>
    <w:p w14:paraId="7552661E" w14:textId="3B4F24BF" w:rsidR="00F35A2D" w:rsidRPr="00841B54" w:rsidRDefault="00F35A2D" w:rsidP="00F35A2D">
      <w:pPr>
        <w:rPr>
          <w:lang w:val="fr-FR"/>
        </w:rPr>
      </w:pPr>
      <w:r w:rsidRPr="00841B54">
        <w:rPr>
          <w:lang w:val="fr-FR"/>
        </w:rPr>
        <w:t>• Fondation</w:t>
      </w:r>
      <w:proofErr w:type="gramStart"/>
      <w:r w:rsidRPr="00841B54">
        <w:rPr>
          <w:lang w:val="fr-FR"/>
        </w:rPr>
        <w:t xml:space="preserve"> «Access</w:t>
      </w:r>
      <w:proofErr w:type="gramEnd"/>
      <w:r w:rsidRPr="00841B54">
        <w:rPr>
          <w:lang w:val="fr-FR"/>
        </w:rPr>
        <w:t xml:space="preserve"> for all»</w:t>
      </w:r>
    </w:p>
    <w:p w14:paraId="7524806F" w14:textId="7D942790" w:rsidR="00F35A2D" w:rsidRPr="00841B54" w:rsidRDefault="00F35A2D" w:rsidP="00F35A2D">
      <w:pPr>
        <w:rPr>
          <w:lang w:val="fr-FR"/>
        </w:rPr>
      </w:pPr>
      <w:r w:rsidRPr="00841B54">
        <w:rPr>
          <w:lang w:val="fr-FR"/>
        </w:rPr>
        <w:t xml:space="preserve">• Fondation Ecole suisse pour chiens </w:t>
      </w:r>
      <w:proofErr w:type="gramStart"/>
      <w:r w:rsidRPr="00841B54">
        <w:rPr>
          <w:lang w:val="fr-FR"/>
        </w:rPr>
        <w:t>d’aveugles</w:t>
      </w:r>
      <w:proofErr w:type="gramEnd"/>
      <w:r w:rsidRPr="00841B54">
        <w:rPr>
          <w:lang w:val="fr-FR"/>
        </w:rPr>
        <w:t>, Allschwil</w:t>
      </w:r>
    </w:p>
    <w:p w14:paraId="14602620" w14:textId="2D192D71" w:rsidR="00F35A2D" w:rsidRPr="00841B54" w:rsidRDefault="00F35A2D" w:rsidP="00F35A2D">
      <w:pPr>
        <w:rPr>
          <w:lang w:val="fr-FR"/>
        </w:rPr>
      </w:pPr>
      <w:r w:rsidRPr="00841B54">
        <w:rPr>
          <w:lang w:val="fr-FR"/>
        </w:rPr>
        <w:t>• Groupement romand de skieurs aveugles et malvoyants GRSA</w:t>
      </w:r>
    </w:p>
    <w:p w14:paraId="47A36095" w14:textId="6FC57AFE" w:rsidR="00F35A2D" w:rsidRPr="00F35A2D" w:rsidRDefault="00F35A2D" w:rsidP="00F35A2D">
      <w:r>
        <w:t xml:space="preserve">• </w:t>
      </w:r>
      <w:r w:rsidRPr="00F35A2D">
        <w:t xml:space="preserve">Hôtel </w:t>
      </w:r>
      <w:proofErr w:type="spellStart"/>
      <w:r w:rsidRPr="00F35A2D">
        <w:t>Solsana</w:t>
      </w:r>
      <w:proofErr w:type="spellEnd"/>
      <w:r w:rsidRPr="00F35A2D">
        <w:t xml:space="preserve"> SA</w:t>
      </w:r>
    </w:p>
    <w:p w14:paraId="61BD0E7E" w14:textId="2313E0B0" w:rsidR="00F35A2D" w:rsidRPr="00F35A2D" w:rsidRDefault="00F35A2D" w:rsidP="00F35A2D">
      <w:r>
        <w:t xml:space="preserve">• </w:t>
      </w:r>
      <w:r w:rsidRPr="00F35A2D">
        <w:t>Physioblind.ch</w:t>
      </w:r>
    </w:p>
    <w:p w14:paraId="2CE1D3DD" w14:textId="208AE819" w:rsidR="00F35A2D" w:rsidRPr="00F35A2D" w:rsidRDefault="00F35A2D" w:rsidP="00F35A2D">
      <w:r>
        <w:t xml:space="preserve">• </w:t>
      </w:r>
      <w:r w:rsidRPr="00F35A2D">
        <w:t>Reformierte Blindenseelsorge RBS</w:t>
      </w:r>
    </w:p>
    <w:p w14:paraId="6E8981D3" w14:textId="16930CC4" w:rsidR="00F35A2D" w:rsidRPr="00841B54" w:rsidRDefault="00F35A2D" w:rsidP="00F35A2D">
      <w:pPr>
        <w:rPr>
          <w:lang w:val="fr-FR"/>
        </w:rPr>
      </w:pPr>
      <w:r w:rsidRPr="00841B54">
        <w:rPr>
          <w:lang w:val="fr-FR"/>
        </w:rPr>
        <w:t xml:space="preserve">• </w:t>
      </w:r>
      <w:proofErr w:type="spellStart"/>
      <w:r w:rsidRPr="00841B54">
        <w:rPr>
          <w:lang w:val="fr-FR"/>
        </w:rPr>
        <w:t>Retina</w:t>
      </w:r>
      <w:proofErr w:type="spellEnd"/>
      <w:r w:rsidRPr="00841B54">
        <w:rPr>
          <w:lang w:val="fr-FR"/>
        </w:rPr>
        <w:t xml:space="preserve"> Suisse</w:t>
      </w:r>
    </w:p>
    <w:p w14:paraId="2C4672DD" w14:textId="7790E22E" w:rsidR="00F35A2D" w:rsidRPr="00841B54" w:rsidRDefault="00F35A2D" w:rsidP="00F35A2D">
      <w:pPr>
        <w:rPr>
          <w:lang w:val="fr-FR"/>
        </w:rPr>
      </w:pPr>
      <w:r w:rsidRPr="00841B54">
        <w:rPr>
          <w:lang w:val="fr-FR"/>
        </w:rPr>
        <w:t xml:space="preserve">• Union Suisse des </w:t>
      </w:r>
      <w:proofErr w:type="gramStart"/>
      <w:r w:rsidRPr="00841B54">
        <w:rPr>
          <w:lang w:val="fr-FR"/>
        </w:rPr>
        <w:t>aveugles</w:t>
      </w:r>
      <w:proofErr w:type="gramEnd"/>
      <w:r w:rsidRPr="00841B54">
        <w:rPr>
          <w:lang w:val="fr-FR"/>
        </w:rPr>
        <w:t xml:space="preserve"> USA</w:t>
      </w:r>
    </w:p>
    <w:p w14:paraId="64BF80A1" w14:textId="57D22BBA" w:rsidR="000F6C39" w:rsidRPr="00841B54" w:rsidRDefault="00F35A2D" w:rsidP="00F35A2D">
      <w:pPr>
        <w:rPr>
          <w:lang w:val="fr-FR"/>
        </w:rPr>
      </w:pPr>
      <w:r w:rsidRPr="00841B54">
        <w:rPr>
          <w:lang w:val="fr-FR"/>
        </w:rPr>
        <w:t xml:space="preserve">• </w:t>
      </w:r>
      <w:proofErr w:type="spellStart"/>
      <w:r w:rsidRPr="00841B54">
        <w:rPr>
          <w:lang w:val="fr-FR"/>
        </w:rPr>
        <w:t>Visoparents</w:t>
      </w:r>
      <w:proofErr w:type="spellEnd"/>
      <w:r w:rsidRPr="00841B54">
        <w:rPr>
          <w:lang w:val="fr-FR"/>
        </w:rPr>
        <w:t xml:space="preserve"> suisse</w:t>
      </w:r>
    </w:p>
    <w:p w14:paraId="72BEA052" w14:textId="77777777" w:rsidR="000F6C39" w:rsidRPr="006E6D91" w:rsidRDefault="000F6C39" w:rsidP="000F6C39">
      <w:pPr>
        <w:rPr>
          <w:lang w:val="fr-FR"/>
        </w:rPr>
      </w:pPr>
    </w:p>
    <w:p w14:paraId="161956F6" w14:textId="6FEF581E" w:rsidR="000F6C39" w:rsidRPr="006E6D91" w:rsidRDefault="000F6C39" w:rsidP="000F6C39">
      <w:pPr>
        <w:rPr>
          <w:b/>
          <w:lang w:val="fr-FR"/>
        </w:rPr>
      </w:pPr>
      <w:r w:rsidRPr="006E6D91">
        <w:rPr>
          <w:b/>
          <w:lang w:val="fr-FR"/>
        </w:rPr>
        <w:t>Partenaires dans le domaine du sport handicap</w:t>
      </w:r>
    </w:p>
    <w:p w14:paraId="19FDA351" w14:textId="77777777" w:rsidR="00F35A2D" w:rsidRDefault="00F35A2D" w:rsidP="00F35A2D">
      <w:pPr>
        <w:rPr>
          <w:lang w:val="fr-FR"/>
        </w:rPr>
      </w:pPr>
      <w:r w:rsidRPr="006E6D91">
        <w:rPr>
          <w:lang w:val="fr-FR"/>
        </w:rPr>
        <w:t>• Association suisse de torball ASTB</w:t>
      </w:r>
    </w:p>
    <w:p w14:paraId="326F1E50" w14:textId="6BEAAC44" w:rsidR="00F35A2D" w:rsidRPr="006E6D91" w:rsidRDefault="00F35A2D" w:rsidP="00F35A2D">
      <w:pPr>
        <w:rPr>
          <w:lang w:val="fr-FR"/>
        </w:rPr>
      </w:pPr>
      <w:r>
        <w:rPr>
          <w:lang w:val="fr-FR"/>
        </w:rPr>
        <w:t xml:space="preserve">• </w:t>
      </w:r>
      <w:proofErr w:type="spellStart"/>
      <w:r>
        <w:rPr>
          <w:lang w:val="fr-FR"/>
        </w:rPr>
        <w:t>Blindspot</w:t>
      </w:r>
      <w:proofErr w:type="spellEnd"/>
    </w:p>
    <w:p w14:paraId="6529E7DE" w14:textId="44E297F5" w:rsidR="000F6C39" w:rsidRPr="006E6D91" w:rsidRDefault="000F6C39" w:rsidP="000F6C39">
      <w:pPr>
        <w:rPr>
          <w:lang w:val="fr-FR"/>
        </w:rPr>
      </w:pPr>
      <w:r w:rsidRPr="006E6D91">
        <w:rPr>
          <w:lang w:val="fr-FR"/>
        </w:rPr>
        <w:t xml:space="preserve">• </w:t>
      </w:r>
      <w:proofErr w:type="spellStart"/>
      <w:r w:rsidRPr="006E6D91">
        <w:rPr>
          <w:lang w:val="fr-FR"/>
        </w:rPr>
        <w:t>PluSport</w:t>
      </w:r>
      <w:proofErr w:type="spellEnd"/>
    </w:p>
    <w:p w14:paraId="7639DFB3" w14:textId="536DD6C3" w:rsidR="000F6C39" w:rsidRPr="006E6D91" w:rsidRDefault="000F6C39" w:rsidP="000F6C39">
      <w:pPr>
        <w:rPr>
          <w:lang w:val="fr-FR"/>
        </w:rPr>
      </w:pPr>
      <w:r w:rsidRPr="006E6D91">
        <w:rPr>
          <w:lang w:val="fr-FR"/>
        </w:rPr>
        <w:t xml:space="preserve">• </w:t>
      </w:r>
      <w:proofErr w:type="spellStart"/>
      <w:r w:rsidRPr="006E6D91">
        <w:rPr>
          <w:lang w:val="fr-FR"/>
        </w:rPr>
        <w:t>Swiss</w:t>
      </w:r>
      <w:proofErr w:type="spellEnd"/>
      <w:r w:rsidRPr="006E6D91">
        <w:rPr>
          <w:lang w:val="fr-FR"/>
        </w:rPr>
        <w:t xml:space="preserve"> </w:t>
      </w:r>
      <w:proofErr w:type="spellStart"/>
      <w:r w:rsidRPr="006E6D91">
        <w:rPr>
          <w:lang w:val="fr-FR"/>
        </w:rPr>
        <w:t>Paralympic</w:t>
      </w:r>
      <w:proofErr w:type="spellEnd"/>
    </w:p>
    <w:p w14:paraId="71D4262D" w14:textId="77777777" w:rsidR="00641369" w:rsidRPr="006E6D91" w:rsidRDefault="00641369" w:rsidP="00641369">
      <w:pPr>
        <w:rPr>
          <w:vertAlign w:val="subscript"/>
          <w:lang w:val="fr-FR"/>
        </w:rPr>
      </w:pPr>
    </w:p>
    <w:p w14:paraId="2CE6FCA3" w14:textId="77777777" w:rsidR="00D47C91" w:rsidRPr="006E6D91" w:rsidRDefault="00D47C91" w:rsidP="009C2D1B">
      <w:pPr>
        <w:pStyle w:val="berschrift1"/>
        <w:rPr>
          <w:lang w:val="fr-FR"/>
        </w:rPr>
      </w:pPr>
      <w:bookmarkStart w:id="57" w:name="_Toc382044037"/>
      <w:r w:rsidRPr="006E6D91">
        <w:rPr>
          <w:lang w:val="fr-FR"/>
        </w:rPr>
        <w:lastRenderedPageBreak/>
        <w:t>Dons</w:t>
      </w:r>
      <w:bookmarkEnd w:id="57"/>
    </w:p>
    <w:p w14:paraId="29A973A0" w14:textId="1A03D1DA" w:rsidR="00D47C91" w:rsidRPr="006E6D91" w:rsidRDefault="009C2D1B" w:rsidP="009C2D1B">
      <w:pPr>
        <w:pStyle w:val="berschrift2"/>
        <w:rPr>
          <w:lang w:val="fr-FR"/>
        </w:rPr>
      </w:pPr>
      <w:bookmarkStart w:id="58" w:name="_Toc380246007"/>
      <w:bookmarkStart w:id="59" w:name="_Toc380309883"/>
      <w:bookmarkStart w:id="60" w:name="_Toc380312186"/>
      <w:bookmarkStart w:id="61" w:name="_Toc382044038"/>
      <w:r w:rsidRPr="006E6D91">
        <w:rPr>
          <w:lang w:val="fr-FR"/>
        </w:rPr>
        <w:t xml:space="preserve">Merci de votre </w:t>
      </w:r>
      <w:r w:rsidR="00D47C91" w:rsidRPr="006E6D91">
        <w:rPr>
          <w:lang w:val="fr-FR"/>
        </w:rPr>
        <w:t>soutien</w:t>
      </w:r>
      <w:bookmarkEnd w:id="58"/>
      <w:bookmarkEnd w:id="59"/>
      <w:bookmarkEnd w:id="60"/>
      <w:bookmarkEnd w:id="61"/>
    </w:p>
    <w:p w14:paraId="68199759" w14:textId="2262F079" w:rsidR="00D47C91" w:rsidRPr="006E6D91" w:rsidRDefault="00D47C91" w:rsidP="00D47C91">
      <w:pPr>
        <w:rPr>
          <w:lang w:val="fr-FR"/>
        </w:rPr>
      </w:pPr>
    </w:p>
    <w:p w14:paraId="3A7B19A9" w14:textId="7DE0D265" w:rsidR="00D47C91" w:rsidRPr="006E6D91" w:rsidRDefault="009C2D1B" w:rsidP="009C2D1B">
      <w:pPr>
        <w:pStyle w:val="Lead"/>
        <w:rPr>
          <w:lang w:val="fr-FR"/>
        </w:rPr>
      </w:pPr>
      <w:r w:rsidRPr="006E6D91">
        <w:rPr>
          <w:lang w:val="fr-FR"/>
        </w:rPr>
        <w:t xml:space="preserve">La Fédération suisse des aveugles et malvoyants peut compter depuis sa création sur le soutien de nombreux partenaires. Les activités, l’engagement ainsi que l’offre de conseils et de prestations ne pourraient exister sans les contributions généreuses qu’elle reçoit sous la forme de dons en nature ou en </w:t>
      </w:r>
      <w:r w:rsidR="00D47C91" w:rsidRPr="006E6D91">
        <w:rPr>
          <w:lang w:val="fr-FR"/>
        </w:rPr>
        <w:t>argent.</w:t>
      </w:r>
    </w:p>
    <w:p w14:paraId="1F944C6D" w14:textId="77777777" w:rsidR="00D47C91" w:rsidRPr="006E6D91" w:rsidRDefault="00D47C91" w:rsidP="00D47C91">
      <w:pPr>
        <w:rPr>
          <w:lang w:val="fr-FR"/>
        </w:rPr>
      </w:pPr>
    </w:p>
    <w:p w14:paraId="1744B7E2" w14:textId="214CF025" w:rsidR="00D47C91" w:rsidRPr="006E6D91" w:rsidRDefault="00D47C91" w:rsidP="00D47C91">
      <w:pPr>
        <w:rPr>
          <w:lang w:val="fr-FR"/>
        </w:rPr>
      </w:pPr>
      <w:r w:rsidRPr="006E6D91">
        <w:rPr>
          <w:lang w:val="fr-FR"/>
        </w:rPr>
        <w:t>La FSA</w:t>
      </w:r>
      <w:r w:rsidR="009C2D1B" w:rsidRPr="006E6D91">
        <w:rPr>
          <w:lang w:val="fr-FR"/>
        </w:rPr>
        <w:t xml:space="preserve"> tient à remercier de tout cœur</w:t>
      </w:r>
    </w:p>
    <w:p w14:paraId="424F1B1D" w14:textId="765752FF"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les </w:t>
      </w:r>
      <w:r w:rsidR="00B82675">
        <w:rPr>
          <w:lang w:val="fr-FR"/>
        </w:rPr>
        <w:t>personn</w:t>
      </w:r>
      <w:r w:rsidR="00D47C91" w:rsidRPr="006E6D91">
        <w:rPr>
          <w:lang w:val="fr-FR"/>
        </w:rPr>
        <w:t xml:space="preserve">es </w:t>
      </w:r>
      <w:proofErr w:type="gramStart"/>
      <w:r w:rsidR="00D47C91" w:rsidRPr="006E6D91">
        <w:rPr>
          <w:lang w:val="fr-FR"/>
        </w:rPr>
        <w:t>bénévoles</w:t>
      </w:r>
      <w:r w:rsidR="00EA3362">
        <w:rPr>
          <w:lang w:val="fr-FR"/>
        </w:rPr>
        <w:t>;</w:t>
      </w:r>
      <w:proofErr w:type="gramEnd"/>
    </w:p>
    <w:p w14:paraId="6FD00258" w14:textId="4A577603" w:rsidR="00D47C91" w:rsidRPr="006E6D91" w:rsidRDefault="009C2D1B" w:rsidP="00D47C91">
      <w:pPr>
        <w:rPr>
          <w:lang w:val="fr-FR"/>
        </w:rPr>
      </w:pPr>
      <w:r w:rsidRPr="006E6D91">
        <w:rPr>
          <w:lang w:val="fr-FR"/>
        </w:rPr>
        <w:t>•</w:t>
      </w:r>
      <w:r w:rsidRPr="006E6D91">
        <w:rPr>
          <w:lang w:val="fr-FR"/>
        </w:rPr>
        <w:tab/>
      </w:r>
      <w:r w:rsidR="00D47C91" w:rsidRPr="006E6D91">
        <w:rPr>
          <w:lang w:val="fr-FR"/>
        </w:rPr>
        <w:t>tou</w:t>
      </w:r>
      <w:r w:rsidR="00B75EDF">
        <w:rPr>
          <w:lang w:val="fr-FR"/>
        </w:rPr>
        <w:t>te</w:t>
      </w:r>
      <w:r w:rsidR="00D47C91" w:rsidRPr="006E6D91">
        <w:rPr>
          <w:lang w:val="fr-FR"/>
        </w:rPr>
        <w:t>s les donatrice</w:t>
      </w:r>
      <w:r w:rsidR="00B75EDF">
        <w:rPr>
          <w:lang w:val="fr-FR"/>
        </w:rPr>
        <w:t>s</w:t>
      </w:r>
      <w:r w:rsidR="00D47C91" w:rsidRPr="006E6D91">
        <w:rPr>
          <w:lang w:val="fr-FR"/>
        </w:rPr>
        <w:t xml:space="preserve"> et </w:t>
      </w:r>
      <w:proofErr w:type="gramStart"/>
      <w:r w:rsidR="00D47C91" w:rsidRPr="006E6D91">
        <w:rPr>
          <w:lang w:val="fr-FR"/>
        </w:rPr>
        <w:t>donateurs</w:t>
      </w:r>
      <w:r w:rsidR="00EA3362">
        <w:rPr>
          <w:lang w:val="fr-FR"/>
        </w:rPr>
        <w:t>;</w:t>
      </w:r>
      <w:proofErr w:type="gramEnd"/>
    </w:p>
    <w:p w14:paraId="19F6EFDE" w14:textId="2537F347"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toutes les personnes ayant pensé à inclure la FSA dans leur </w:t>
      </w:r>
      <w:proofErr w:type="gramStart"/>
      <w:r w:rsidR="00D47C91" w:rsidRPr="006E6D91">
        <w:rPr>
          <w:lang w:val="fr-FR"/>
        </w:rPr>
        <w:t>succession</w:t>
      </w:r>
      <w:r w:rsidR="00EA3362">
        <w:rPr>
          <w:lang w:val="fr-FR"/>
        </w:rPr>
        <w:t>;</w:t>
      </w:r>
      <w:proofErr w:type="gramEnd"/>
      <w:r w:rsidR="00D47C91" w:rsidRPr="006E6D91">
        <w:rPr>
          <w:lang w:val="fr-FR"/>
        </w:rPr>
        <w:t xml:space="preserve"> </w:t>
      </w:r>
    </w:p>
    <w:p w14:paraId="315CE1E7" w14:textId="3E0823CA"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les fondations Georg und Bertha </w:t>
      </w:r>
      <w:proofErr w:type="spellStart"/>
      <w:r w:rsidR="00D47C91" w:rsidRPr="006E6D91">
        <w:rPr>
          <w:lang w:val="fr-FR"/>
        </w:rPr>
        <w:t>Schwyzer</w:t>
      </w:r>
      <w:proofErr w:type="spellEnd"/>
      <w:r w:rsidR="00D47C91" w:rsidRPr="006E6D91">
        <w:rPr>
          <w:lang w:val="fr-FR"/>
        </w:rPr>
        <w:t>-</w:t>
      </w:r>
      <w:proofErr w:type="spellStart"/>
      <w:r w:rsidR="00D47C91" w:rsidRPr="006E6D91">
        <w:rPr>
          <w:lang w:val="fr-FR"/>
        </w:rPr>
        <w:t>Winiker</w:t>
      </w:r>
      <w:proofErr w:type="spellEnd"/>
      <w:r w:rsidR="00D47C91" w:rsidRPr="006E6D91">
        <w:rPr>
          <w:lang w:val="fr-FR"/>
        </w:rPr>
        <w:t xml:space="preserve">-Stiftung, Hans Konrad </w:t>
      </w:r>
      <w:proofErr w:type="spellStart"/>
      <w:r w:rsidR="00D47C91" w:rsidRPr="006E6D91">
        <w:rPr>
          <w:lang w:val="fr-FR"/>
        </w:rPr>
        <w:t>Rahn</w:t>
      </w:r>
      <w:proofErr w:type="spellEnd"/>
      <w:r w:rsidR="00D47C91" w:rsidRPr="006E6D91">
        <w:rPr>
          <w:lang w:val="fr-FR"/>
        </w:rPr>
        <w:t xml:space="preserve">-Stiftung, </w:t>
      </w:r>
      <w:proofErr w:type="spellStart"/>
      <w:r w:rsidR="00D47C91" w:rsidRPr="006E6D91">
        <w:rPr>
          <w:lang w:val="fr-FR"/>
        </w:rPr>
        <w:t>Buchmann</w:t>
      </w:r>
      <w:proofErr w:type="spellEnd"/>
      <w:r w:rsidR="00D47C91" w:rsidRPr="006E6D91">
        <w:rPr>
          <w:lang w:val="fr-FR"/>
        </w:rPr>
        <w:t>-</w:t>
      </w:r>
      <w:proofErr w:type="spellStart"/>
      <w:r w:rsidR="00D47C91" w:rsidRPr="006E6D91">
        <w:rPr>
          <w:lang w:val="fr-FR"/>
        </w:rPr>
        <w:t>Kollbrunner</w:t>
      </w:r>
      <w:proofErr w:type="spellEnd"/>
      <w:r w:rsidR="00D47C91" w:rsidRPr="006E6D91">
        <w:rPr>
          <w:lang w:val="fr-FR"/>
        </w:rPr>
        <w:t>-Stiftung, Grütli Stiftung et Dr. Stephan à Porta-Stiftung (soutien du centre de formation et de rencontre CFR de Zurich</w:t>
      </w:r>
      <w:proofErr w:type="gramStart"/>
      <w:r w:rsidR="00D47C91" w:rsidRPr="006E6D91">
        <w:rPr>
          <w:lang w:val="fr-FR"/>
        </w:rPr>
        <w:t>)</w:t>
      </w:r>
      <w:r w:rsidR="00EA3362">
        <w:rPr>
          <w:lang w:val="fr-FR"/>
        </w:rPr>
        <w:t>;</w:t>
      </w:r>
      <w:proofErr w:type="gramEnd"/>
    </w:p>
    <w:p w14:paraId="535334FB" w14:textId="44A3F995"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la fondation caritative </w:t>
      </w:r>
      <w:proofErr w:type="gramStart"/>
      <w:r w:rsidR="00D47C91" w:rsidRPr="006E6D91">
        <w:rPr>
          <w:lang w:val="fr-FR"/>
        </w:rPr>
        <w:t>SYMPHASIS:</w:t>
      </w:r>
      <w:proofErr w:type="gramEnd"/>
      <w:r w:rsidR="00EA3362">
        <w:rPr>
          <w:lang w:val="fr-FR"/>
        </w:rPr>
        <w:t xml:space="preserve"> </w:t>
      </w:r>
      <w:r w:rsidR="00D47C91" w:rsidRPr="006E6D91">
        <w:rPr>
          <w:lang w:val="fr-FR"/>
        </w:rPr>
        <w:t>PETER &amp; MARIANNE HEULE-STIFTUNG (soutien du CFR de St-Gall)</w:t>
      </w:r>
      <w:r w:rsidR="00EA3362">
        <w:rPr>
          <w:lang w:val="fr-FR"/>
        </w:rPr>
        <w:t>;</w:t>
      </w:r>
    </w:p>
    <w:p w14:paraId="3A2467C3" w14:textId="39453E69" w:rsidR="00D47C91" w:rsidRPr="006E6D91" w:rsidRDefault="009C2D1B" w:rsidP="00D47C91">
      <w:pPr>
        <w:rPr>
          <w:lang w:val="fr-FR"/>
        </w:rPr>
      </w:pPr>
      <w:r w:rsidRPr="006E6D91">
        <w:rPr>
          <w:lang w:val="fr-FR"/>
        </w:rPr>
        <w:t>•</w:t>
      </w:r>
      <w:r w:rsidRPr="006E6D91">
        <w:rPr>
          <w:lang w:val="fr-FR"/>
        </w:rPr>
        <w:tab/>
      </w:r>
      <w:r w:rsidR="00D47C91" w:rsidRPr="006E6D91">
        <w:rPr>
          <w:lang w:val="fr-FR"/>
        </w:rPr>
        <w:t>la Fondation Brigitte Koller (soutien du CFR de Lausanne, formation des formateurs Smartphone, frais d’accompagnement, cours</w:t>
      </w:r>
      <w:proofErr w:type="gramStart"/>
      <w:r w:rsidR="00D47C91" w:rsidRPr="006E6D91">
        <w:rPr>
          <w:lang w:val="fr-FR"/>
        </w:rPr>
        <w:t>)</w:t>
      </w:r>
      <w:r w:rsidR="00EA3362">
        <w:rPr>
          <w:lang w:val="fr-FR"/>
        </w:rPr>
        <w:t>;</w:t>
      </w:r>
      <w:proofErr w:type="gramEnd"/>
    </w:p>
    <w:p w14:paraId="21AD70DE" w14:textId="44F2D861" w:rsidR="00D47C91" w:rsidRPr="00EA3362" w:rsidRDefault="009C2D1B" w:rsidP="00D47C91">
      <w:pPr>
        <w:rPr>
          <w:lang w:val="de-CH"/>
        </w:rPr>
      </w:pPr>
      <w:r>
        <w:t>•</w:t>
      </w:r>
      <w:r>
        <w:tab/>
      </w:r>
      <w:proofErr w:type="spellStart"/>
      <w:r w:rsidR="00D47C91" w:rsidRPr="00D47C91">
        <w:t>les</w:t>
      </w:r>
      <w:proofErr w:type="spellEnd"/>
      <w:r w:rsidR="00D47C91" w:rsidRPr="00D47C91">
        <w:t xml:space="preserve"> </w:t>
      </w:r>
      <w:proofErr w:type="spellStart"/>
      <w:r w:rsidR="00D47C91" w:rsidRPr="00D47C91">
        <w:t>fondations</w:t>
      </w:r>
      <w:proofErr w:type="spellEnd"/>
      <w:r w:rsidR="00D47C91" w:rsidRPr="00D47C91">
        <w:t xml:space="preserve"> Ernst Göhner Stiftung, S</w:t>
      </w:r>
      <w:r>
        <w:t xml:space="preserve">tiftung NAK-Humanitas et </w:t>
      </w:r>
      <w:proofErr w:type="spellStart"/>
      <w:r>
        <w:t>Hannie</w:t>
      </w:r>
      <w:proofErr w:type="spellEnd"/>
      <w:r>
        <w:t xml:space="preserve"> </w:t>
      </w:r>
      <w:proofErr w:type="gramStart"/>
      <w:r w:rsidR="00D47C91" w:rsidRPr="00D47C91">
        <w:t>Hefti-Walder Stiftung</w:t>
      </w:r>
      <w:proofErr w:type="gramEnd"/>
      <w:r w:rsidR="00D47C91" w:rsidRPr="00D47C91">
        <w:t xml:space="preserve"> (</w:t>
      </w:r>
      <w:proofErr w:type="spellStart"/>
      <w:r w:rsidR="00D47C91" w:rsidRPr="00D47C91">
        <w:t>soutien</w:t>
      </w:r>
      <w:proofErr w:type="spellEnd"/>
      <w:r w:rsidR="00D47C91" w:rsidRPr="00D47C91">
        <w:t xml:space="preserve"> des </w:t>
      </w:r>
      <w:proofErr w:type="spellStart"/>
      <w:r w:rsidR="00D47C91" w:rsidRPr="00D47C91">
        <w:t>cours</w:t>
      </w:r>
      <w:proofErr w:type="spellEnd"/>
      <w:r w:rsidR="00D47C91" w:rsidRPr="00D47C91">
        <w:t>)</w:t>
      </w:r>
      <w:r w:rsidR="00EA3362" w:rsidRPr="00EA3362">
        <w:rPr>
          <w:lang w:val="de-CH"/>
        </w:rPr>
        <w:t>;</w:t>
      </w:r>
    </w:p>
    <w:p w14:paraId="15CFC400" w14:textId="387F7477" w:rsidR="00D47C91" w:rsidRPr="006E6D91" w:rsidRDefault="009C2D1B" w:rsidP="00D47C91">
      <w:pPr>
        <w:rPr>
          <w:lang w:val="fr-FR"/>
        </w:rPr>
      </w:pPr>
      <w:r w:rsidRPr="006E6D91">
        <w:rPr>
          <w:lang w:val="fr-FR"/>
        </w:rPr>
        <w:t>•</w:t>
      </w:r>
      <w:r w:rsidRPr="006E6D91">
        <w:rPr>
          <w:lang w:val="fr-FR"/>
        </w:rPr>
        <w:tab/>
      </w:r>
      <w:r w:rsidR="00D47C91" w:rsidRPr="006E6D91">
        <w:rPr>
          <w:lang w:val="fr-FR"/>
        </w:rPr>
        <w:t>la loge ODD FELLOWS, Frauenloge1 Berne (soutien des groupe créatifs du canton de Berne</w:t>
      </w:r>
      <w:proofErr w:type="gramStart"/>
      <w:r w:rsidR="00D47C91" w:rsidRPr="006E6D91">
        <w:rPr>
          <w:lang w:val="fr-FR"/>
        </w:rPr>
        <w:t>)</w:t>
      </w:r>
      <w:r w:rsidR="00EA3362">
        <w:rPr>
          <w:lang w:val="fr-FR"/>
        </w:rPr>
        <w:t>;</w:t>
      </w:r>
      <w:proofErr w:type="gramEnd"/>
    </w:p>
    <w:p w14:paraId="5E9EF530" w14:textId="34E6F543"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toutes les fondations et institutions qui ne souhaitent pas être nommées ici ainsi que les autres organisations de bienfaisance telles que les clubs services, sponsors et </w:t>
      </w:r>
      <w:proofErr w:type="gramStart"/>
      <w:r w:rsidR="00D47C91" w:rsidRPr="006E6D91">
        <w:rPr>
          <w:lang w:val="fr-FR"/>
        </w:rPr>
        <w:t>paroisses</w:t>
      </w:r>
      <w:r w:rsidR="00DB7A98">
        <w:rPr>
          <w:lang w:val="fr-FR"/>
        </w:rPr>
        <w:t>;</w:t>
      </w:r>
      <w:proofErr w:type="gramEnd"/>
    </w:p>
    <w:p w14:paraId="13310D54" w14:textId="071D8A34"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les coopératives Coop et Migros (soutien de </w:t>
      </w:r>
      <w:proofErr w:type="spellStart"/>
      <w:r w:rsidR="00D47C91" w:rsidRPr="006E6D91">
        <w:rPr>
          <w:lang w:val="fr-FR"/>
        </w:rPr>
        <w:t>VoiceNet</w:t>
      </w:r>
      <w:proofErr w:type="spellEnd"/>
      <w:proofErr w:type="gramStart"/>
      <w:r w:rsidR="00D47C91" w:rsidRPr="006E6D91">
        <w:rPr>
          <w:lang w:val="fr-FR"/>
        </w:rPr>
        <w:t>)</w:t>
      </w:r>
      <w:r w:rsidR="00DB7A98">
        <w:rPr>
          <w:lang w:val="fr-FR"/>
        </w:rPr>
        <w:t>;</w:t>
      </w:r>
      <w:proofErr w:type="gramEnd"/>
    </w:p>
    <w:p w14:paraId="5BD90FA7" w14:textId="1D9D0484"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l’Office fédéral des assurances </w:t>
      </w:r>
      <w:proofErr w:type="gramStart"/>
      <w:r w:rsidR="00D47C91" w:rsidRPr="006E6D91">
        <w:rPr>
          <w:lang w:val="fr-FR"/>
        </w:rPr>
        <w:t>sociales;</w:t>
      </w:r>
      <w:proofErr w:type="gramEnd"/>
    </w:p>
    <w:p w14:paraId="313A6617" w14:textId="178AAD68" w:rsidR="00D47C91" w:rsidRPr="006E6D91" w:rsidRDefault="009C2D1B" w:rsidP="00D47C91">
      <w:pPr>
        <w:rPr>
          <w:lang w:val="fr-FR"/>
        </w:rPr>
      </w:pPr>
      <w:r w:rsidRPr="006E6D91">
        <w:rPr>
          <w:lang w:val="fr-FR"/>
        </w:rPr>
        <w:t>•</w:t>
      </w:r>
      <w:r w:rsidRPr="006E6D91">
        <w:rPr>
          <w:lang w:val="fr-FR"/>
        </w:rPr>
        <w:tab/>
      </w:r>
      <w:r w:rsidR="00D47C91" w:rsidRPr="006E6D91">
        <w:rPr>
          <w:lang w:val="fr-FR"/>
        </w:rPr>
        <w:t xml:space="preserve">les Cantons de Berne, de Zurich, de St-Gall, de Lucerne et de </w:t>
      </w:r>
      <w:proofErr w:type="gramStart"/>
      <w:r w:rsidR="00D47C91" w:rsidRPr="006E6D91">
        <w:rPr>
          <w:lang w:val="fr-FR"/>
        </w:rPr>
        <w:t>Vaud</w:t>
      </w:r>
      <w:r w:rsidR="0033526F">
        <w:rPr>
          <w:lang w:val="fr-FR"/>
        </w:rPr>
        <w:t>;</w:t>
      </w:r>
      <w:proofErr w:type="gramEnd"/>
    </w:p>
    <w:p w14:paraId="564C08ED" w14:textId="50BEBA62" w:rsidR="009C2D1B" w:rsidRPr="006E6D91" w:rsidRDefault="009C2D1B" w:rsidP="00D47C91">
      <w:pPr>
        <w:rPr>
          <w:lang w:val="fr-FR"/>
        </w:rPr>
      </w:pPr>
      <w:r w:rsidRPr="006E6D91">
        <w:rPr>
          <w:lang w:val="fr-FR"/>
        </w:rPr>
        <w:t>•</w:t>
      </w:r>
      <w:r w:rsidRPr="006E6D91">
        <w:rPr>
          <w:lang w:val="fr-FR"/>
        </w:rPr>
        <w:tab/>
      </w:r>
      <w:r w:rsidR="00D47C91" w:rsidRPr="006E6D91">
        <w:rPr>
          <w:lang w:val="fr-FR"/>
        </w:rPr>
        <w:t>le Bureau fédéral de l’égalité pour les personnes handicapées.</w:t>
      </w:r>
    </w:p>
    <w:p w14:paraId="3DFF53A6" w14:textId="2C4A584E" w:rsidR="009C2D1B" w:rsidRPr="006E6D91" w:rsidRDefault="009C2D1B" w:rsidP="009C2D1B">
      <w:pPr>
        <w:pStyle w:val="berschrift4"/>
        <w:rPr>
          <w:lang w:val="fr-FR"/>
        </w:rPr>
      </w:pPr>
      <w:r w:rsidRPr="006E6D91">
        <w:rPr>
          <w:lang w:val="fr-FR"/>
        </w:rPr>
        <w:t>Service-Information</w:t>
      </w:r>
    </w:p>
    <w:p w14:paraId="35EE6A66" w14:textId="5FB746ED" w:rsidR="009C2D1B" w:rsidRPr="006E6D91" w:rsidRDefault="009C2D1B" w:rsidP="009C2D1B">
      <w:pPr>
        <w:rPr>
          <w:b/>
          <w:lang w:val="fr-FR"/>
        </w:rPr>
      </w:pPr>
      <w:r w:rsidRPr="006E6D91">
        <w:rPr>
          <w:b/>
          <w:lang w:val="fr-FR"/>
        </w:rPr>
        <w:t>Compte pour dons FSA 10-2019-4</w:t>
      </w:r>
    </w:p>
    <w:p w14:paraId="1674A01A" w14:textId="77777777" w:rsidR="009C2D1B" w:rsidRPr="006E6D91" w:rsidRDefault="009C2D1B" w:rsidP="009C2D1B">
      <w:pPr>
        <w:rPr>
          <w:lang w:val="fr-FR"/>
        </w:rPr>
      </w:pPr>
    </w:p>
    <w:p w14:paraId="38F24F19" w14:textId="031794B1" w:rsidR="009C2D1B" w:rsidRPr="006E6D91" w:rsidRDefault="009C2D1B" w:rsidP="009C2D1B">
      <w:pPr>
        <w:rPr>
          <w:lang w:val="fr-FR"/>
        </w:rPr>
      </w:pPr>
      <w:r w:rsidRPr="006E6D91">
        <w:rPr>
          <w:lang w:val="fr-FR"/>
        </w:rPr>
        <w:t>Par votre don, vous permettez à de nombreuses personnes aveugles et malvoyantes de bénéficier de nos conseils et de notre aide.</w:t>
      </w:r>
      <w:r w:rsidR="00B75EDF">
        <w:rPr>
          <w:lang w:val="fr-FR"/>
        </w:rPr>
        <w:t xml:space="preserve"> </w:t>
      </w:r>
      <w:r w:rsidRPr="006E6D91">
        <w:rPr>
          <w:lang w:val="fr-FR"/>
        </w:rPr>
        <w:t xml:space="preserve">Pour toute information complémentaire, </w:t>
      </w:r>
      <w:proofErr w:type="spellStart"/>
      <w:r w:rsidRPr="006E6D91">
        <w:rPr>
          <w:lang w:val="fr-FR"/>
        </w:rPr>
        <w:t>veuillez vous</w:t>
      </w:r>
      <w:proofErr w:type="spellEnd"/>
      <w:r w:rsidRPr="006E6D91">
        <w:rPr>
          <w:lang w:val="fr-FR"/>
        </w:rPr>
        <w:t xml:space="preserve"> adresser à Pierre-Yves Graber. Vous pouvez le joindre par courriel à servicedonateurs@sbv-fsa.ch ou par téléphone au numéro 021 651 60 60.</w:t>
      </w:r>
    </w:p>
    <w:p w14:paraId="42D1390A" w14:textId="77777777" w:rsidR="009C2D1B" w:rsidRPr="006E6D91" w:rsidRDefault="009C2D1B" w:rsidP="009C2D1B">
      <w:pPr>
        <w:rPr>
          <w:lang w:val="fr-FR"/>
        </w:rPr>
      </w:pPr>
    </w:p>
    <w:p w14:paraId="0738E232" w14:textId="44713459" w:rsidR="009C2D1B" w:rsidRDefault="009C2D1B" w:rsidP="009C2D1B">
      <w:pPr>
        <w:rPr>
          <w:rStyle w:val="Hyperlink"/>
          <w:b/>
          <w:lang w:val="fr-FR"/>
        </w:rPr>
      </w:pPr>
      <w:r w:rsidRPr="006E6D91">
        <w:rPr>
          <w:b/>
          <w:lang w:val="fr-FR"/>
        </w:rPr>
        <w:t xml:space="preserve">Dons en </w:t>
      </w:r>
      <w:proofErr w:type="gramStart"/>
      <w:r w:rsidRPr="006E6D91">
        <w:rPr>
          <w:b/>
          <w:lang w:val="fr-FR"/>
        </w:rPr>
        <w:t>ligne:</w:t>
      </w:r>
      <w:proofErr w:type="gramEnd"/>
      <w:r w:rsidRPr="006E6D91">
        <w:rPr>
          <w:b/>
          <w:lang w:val="fr-FR"/>
        </w:rPr>
        <w:t xml:space="preserve"> </w:t>
      </w:r>
      <w:hyperlink r:id="rId8" w:history="1">
        <w:r w:rsidRPr="006E6D91">
          <w:rPr>
            <w:rStyle w:val="Hyperlink"/>
            <w:b/>
            <w:lang w:val="fr-FR"/>
          </w:rPr>
          <w:t>sbv-fsa.ch/</w:t>
        </w:r>
        <w:proofErr w:type="spellStart"/>
        <w:r w:rsidRPr="006E6D91">
          <w:rPr>
            <w:rStyle w:val="Hyperlink"/>
            <w:b/>
            <w:lang w:val="fr-FR"/>
          </w:rPr>
          <w:t>fr</w:t>
        </w:r>
        <w:proofErr w:type="spellEnd"/>
        <w:r w:rsidRPr="006E6D91">
          <w:rPr>
            <w:rStyle w:val="Hyperlink"/>
            <w:b/>
            <w:lang w:val="fr-FR"/>
          </w:rPr>
          <w:t>/dons</w:t>
        </w:r>
      </w:hyperlink>
      <w:r w:rsidR="00B61CDA">
        <w:rPr>
          <w:rStyle w:val="Hyperlink"/>
          <w:b/>
          <w:lang w:val="fr-FR"/>
        </w:rPr>
        <w:t>-soutien</w:t>
      </w:r>
      <w:bookmarkStart w:id="62" w:name="_GoBack"/>
      <w:bookmarkEnd w:id="62"/>
    </w:p>
    <w:p w14:paraId="37859C70" w14:textId="77777777" w:rsidR="00D9118A" w:rsidRPr="006E6D91" w:rsidRDefault="00D9118A" w:rsidP="00D9118A">
      <w:pPr>
        <w:rPr>
          <w:vertAlign w:val="subscript"/>
          <w:lang w:val="fr-FR"/>
        </w:rPr>
      </w:pPr>
    </w:p>
    <w:p w14:paraId="6214D193" w14:textId="53B8D462" w:rsidR="009C2D1B" w:rsidRPr="006E6D91" w:rsidRDefault="009C2D1B" w:rsidP="009C2D1B">
      <w:pPr>
        <w:pStyle w:val="berschrift1"/>
        <w:rPr>
          <w:lang w:val="fr-FR"/>
        </w:rPr>
      </w:pPr>
      <w:bookmarkStart w:id="63" w:name="_Toc382044039"/>
      <w:r w:rsidRPr="006E6D91">
        <w:rPr>
          <w:lang w:val="fr-FR"/>
        </w:rPr>
        <w:t>Impressum</w:t>
      </w:r>
      <w:bookmarkEnd w:id="63"/>
    </w:p>
    <w:p w14:paraId="19718200" w14:textId="77777777" w:rsidR="009C2D1B" w:rsidRPr="006E6D91" w:rsidRDefault="009C2D1B" w:rsidP="009C2D1B">
      <w:pPr>
        <w:rPr>
          <w:b/>
          <w:lang w:val="fr-FR"/>
        </w:rPr>
      </w:pPr>
      <w:r w:rsidRPr="006E6D91">
        <w:rPr>
          <w:b/>
          <w:lang w:val="fr-FR"/>
        </w:rPr>
        <w:t>Éditeur</w:t>
      </w:r>
    </w:p>
    <w:p w14:paraId="1727CA55" w14:textId="49294D3C" w:rsidR="009C2D1B" w:rsidRPr="006E6D91" w:rsidRDefault="009C2D1B" w:rsidP="009C2D1B">
      <w:pPr>
        <w:rPr>
          <w:lang w:val="fr-FR"/>
        </w:rPr>
      </w:pPr>
      <w:r w:rsidRPr="006E6D91">
        <w:rPr>
          <w:lang w:val="fr-FR"/>
        </w:rPr>
        <w:t>Fédération suisse des aveugles et malvoyants FSA</w:t>
      </w:r>
    </w:p>
    <w:p w14:paraId="6C89CA56" w14:textId="77777777" w:rsidR="009C2D1B" w:rsidRPr="006E6D91" w:rsidRDefault="009C2D1B" w:rsidP="009C2D1B">
      <w:pPr>
        <w:rPr>
          <w:lang w:val="fr-FR"/>
        </w:rPr>
      </w:pPr>
    </w:p>
    <w:p w14:paraId="7D242C91" w14:textId="77777777" w:rsidR="009C2D1B" w:rsidRPr="006E6D91" w:rsidRDefault="009C2D1B" w:rsidP="009C2D1B">
      <w:pPr>
        <w:rPr>
          <w:b/>
          <w:lang w:val="fr-FR"/>
        </w:rPr>
      </w:pPr>
      <w:r w:rsidRPr="006E6D91">
        <w:rPr>
          <w:b/>
          <w:lang w:val="fr-FR"/>
        </w:rPr>
        <w:t>Rédaction</w:t>
      </w:r>
    </w:p>
    <w:p w14:paraId="6FCEA318" w14:textId="77777777" w:rsidR="009C2D1B" w:rsidRPr="006E6D91" w:rsidRDefault="009C2D1B" w:rsidP="009C2D1B">
      <w:pPr>
        <w:rPr>
          <w:lang w:val="fr-FR"/>
        </w:rPr>
      </w:pPr>
      <w:r w:rsidRPr="006E6D91">
        <w:rPr>
          <w:lang w:val="fr-FR"/>
        </w:rPr>
        <w:t>Roland Erne</w:t>
      </w:r>
    </w:p>
    <w:p w14:paraId="6553C9A0" w14:textId="77777777" w:rsidR="009C2D1B" w:rsidRPr="006E6D91" w:rsidRDefault="009C2D1B" w:rsidP="009C2D1B">
      <w:pPr>
        <w:rPr>
          <w:lang w:val="fr-FR"/>
        </w:rPr>
      </w:pPr>
      <w:r w:rsidRPr="006E6D91">
        <w:rPr>
          <w:lang w:val="fr-FR"/>
        </w:rPr>
        <w:t>Défense des intérêts et communication FSA</w:t>
      </w:r>
    </w:p>
    <w:p w14:paraId="5A6AED58" w14:textId="77777777" w:rsidR="009C2D1B" w:rsidRPr="006E6D91" w:rsidRDefault="009C2D1B" w:rsidP="009C2D1B">
      <w:pPr>
        <w:rPr>
          <w:lang w:val="fr-FR"/>
        </w:rPr>
      </w:pPr>
    </w:p>
    <w:p w14:paraId="53202A3A" w14:textId="5F147FED" w:rsidR="009C2D1B" w:rsidRPr="006E6D91" w:rsidRDefault="009C2D1B" w:rsidP="009C2D1B">
      <w:pPr>
        <w:rPr>
          <w:b/>
          <w:lang w:val="fr-FR"/>
        </w:rPr>
      </w:pPr>
      <w:r w:rsidRPr="006E6D91">
        <w:rPr>
          <w:b/>
          <w:lang w:val="fr-FR"/>
        </w:rPr>
        <w:t>Conception et impression</w:t>
      </w:r>
    </w:p>
    <w:p w14:paraId="1400C412" w14:textId="77777777" w:rsidR="009C2D1B" w:rsidRPr="006E6D91" w:rsidRDefault="009C2D1B" w:rsidP="009C2D1B">
      <w:pPr>
        <w:rPr>
          <w:lang w:val="fr-FR"/>
        </w:rPr>
      </w:pPr>
      <w:proofErr w:type="spellStart"/>
      <w:r w:rsidRPr="006E6D91">
        <w:rPr>
          <w:lang w:val="fr-FR"/>
        </w:rPr>
        <w:t>Ediprim</w:t>
      </w:r>
      <w:proofErr w:type="spellEnd"/>
      <w:r w:rsidRPr="006E6D91">
        <w:rPr>
          <w:lang w:val="fr-FR"/>
        </w:rPr>
        <w:t xml:space="preserve"> SA, Bienne</w:t>
      </w:r>
    </w:p>
    <w:p w14:paraId="307C8A87" w14:textId="77777777" w:rsidR="009C2D1B" w:rsidRPr="006E6D91" w:rsidRDefault="009C2D1B" w:rsidP="009C2D1B">
      <w:pPr>
        <w:rPr>
          <w:lang w:val="fr-FR"/>
        </w:rPr>
      </w:pPr>
    </w:p>
    <w:p w14:paraId="7C6EA793" w14:textId="77777777" w:rsidR="009C2D1B" w:rsidRPr="006E6D91" w:rsidRDefault="009C2D1B" w:rsidP="009C2D1B">
      <w:pPr>
        <w:rPr>
          <w:b/>
          <w:lang w:val="fr-FR"/>
        </w:rPr>
      </w:pPr>
      <w:r w:rsidRPr="006E6D91">
        <w:rPr>
          <w:b/>
          <w:lang w:val="fr-FR"/>
        </w:rPr>
        <w:t>Parution</w:t>
      </w:r>
    </w:p>
    <w:p w14:paraId="3C1FA5B8" w14:textId="77777777" w:rsidR="009C2D1B" w:rsidRPr="006E6D91" w:rsidRDefault="009C2D1B" w:rsidP="009C2D1B">
      <w:pPr>
        <w:rPr>
          <w:lang w:val="fr-FR"/>
        </w:rPr>
      </w:pPr>
      <w:r w:rsidRPr="006E6D91">
        <w:rPr>
          <w:lang w:val="fr-FR"/>
        </w:rPr>
        <w:t>Allemand et français</w:t>
      </w:r>
    </w:p>
    <w:p w14:paraId="25254C4D" w14:textId="77777777" w:rsidR="009C2D1B" w:rsidRPr="006E6D91" w:rsidRDefault="009C2D1B" w:rsidP="009C2D1B">
      <w:pPr>
        <w:rPr>
          <w:lang w:val="fr-FR"/>
        </w:rPr>
      </w:pPr>
      <w:r w:rsidRPr="006E6D91">
        <w:rPr>
          <w:lang w:val="fr-FR"/>
        </w:rPr>
        <w:t>Impression en gros caractères et braille</w:t>
      </w:r>
    </w:p>
    <w:p w14:paraId="22ECF240" w14:textId="2FC74754" w:rsidR="009C2D1B" w:rsidRPr="006E6D91" w:rsidRDefault="009C2D1B" w:rsidP="009C2D1B">
      <w:pPr>
        <w:rPr>
          <w:lang w:val="fr-FR"/>
        </w:rPr>
      </w:pPr>
      <w:r w:rsidRPr="006E6D91">
        <w:rPr>
          <w:lang w:val="fr-FR"/>
        </w:rPr>
        <w:t>Sous forme électronique et sur CD (format Daisy)</w:t>
      </w:r>
    </w:p>
    <w:p w14:paraId="771657A4" w14:textId="77777777" w:rsidR="009C2D1B" w:rsidRPr="006E6D91" w:rsidRDefault="009C2D1B" w:rsidP="009C2D1B">
      <w:pPr>
        <w:rPr>
          <w:lang w:val="fr-FR"/>
        </w:rPr>
      </w:pPr>
    </w:p>
    <w:p w14:paraId="2F2D18FA" w14:textId="77777777" w:rsidR="009C2D1B" w:rsidRPr="006E6D91" w:rsidRDefault="009C2D1B" w:rsidP="009C2D1B">
      <w:pPr>
        <w:rPr>
          <w:b/>
          <w:lang w:val="fr-FR"/>
        </w:rPr>
      </w:pPr>
      <w:r w:rsidRPr="006E6D91">
        <w:rPr>
          <w:b/>
          <w:lang w:val="fr-FR"/>
        </w:rPr>
        <w:t>Photos</w:t>
      </w:r>
    </w:p>
    <w:p w14:paraId="702405F6" w14:textId="77777777" w:rsidR="009C2D1B" w:rsidRPr="006E6D91" w:rsidRDefault="009C2D1B" w:rsidP="009C2D1B">
      <w:pPr>
        <w:rPr>
          <w:lang w:val="fr-FR"/>
        </w:rPr>
      </w:pPr>
      <w:r w:rsidRPr="006E6D91">
        <w:rPr>
          <w:lang w:val="fr-FR"/>
        </w:rPr>
        <w:t xml:space="preserve">Archives FSA, </w:t>
      </w:r>
      <w:proofErr w:type="gramStart"/>
      <w:r w:rsidRPr="006E6D91">
        <w:rPr>
          <w:lang w:val="fr-FR"/>
        </w:rPr>
        <w:t>excepté:</w:t>
      </w:r>
      <w:proofErr w:type="gramEnd"/>
    </w:p>
    <w:p w14:paraId="310591B9" w14:textId="0B08215C" w:rsidR="009C2D1B" w:rsidRPr="006E6D91" w:rsidRDefault="009C2D1B" w:rsidP="009C2D1B">
      <w:pPr>
        <w:rPr>
          <w:lang w:val="fr-FR"/>
        </w:rPr>
      </w:pPr>
      <w:r w:rsidRPr="006E6D91">
        <w:rPr>
          <w:lang w:val="fr-FR"/>
        </w:rPr>
        <w:t xml:space="preserve">Christian </w:t>
      </w:r>
      <w:proofErr w:type="spellStart"/>
      <w:r w:rsidRPr="006E6D91">
        <w:rPr>
          <w:lang w:val="fr-FR"/>
        </w:rPr>
        <w:t>Baeriswyl</w:t>
      </w:r>
      <w:proofErr w:type="spellEnd"/>
      <w:r w:rsidRPr="006E6D91">
        <w:rPr>
          <w:lang w:val="fr-FR"/>
        </w:rPr>
        <w:t>/SRG (page 9)</w:t>
      </w:r>
    </w:p>
    <w:p w14:paraId="3DB43AA7" w14:textId="56056BD9" w:rsidR="009C2D1B" w:rsidRPr="006E6D91" w:rsidRDefault="00E722C3" w:rsidP="009C2D1B">
      <w:pPr>
        <w:rPr>
          <w:lang w:val="fr-FR"/>
        </w:rPr>
      </w:pPr>
      <w:r>
        <w:rPr>
          <w:lang w:val="fr-FR"/>
        </w:rPr>
        <w:t xml:space="preserve">Andreas </w:t>
      </w:r>
      <w:proofErr w:type="spellStart"/>
      <w:r>
        <w:rPr>
          <w:lang w:val="fr-FR"/>
        </w:rPr>
        <w:t>Schwaiger</w:t>
      </w:r>
      <w:proofErr w:type="spellEnd"/>
      <w:r w:rsidR="009C2D1B" w:rsidRPr="006E6D91">
        <w:rPr>
          <w:lang w:val="fr-FR"/>
        </w:rPr>
        <w:t xml:space="preserve"> (page 10)</w:t>
      </w:r>
    </w:p>
    <w:p w14:paraId="463AE758" w14:textId="2990CE44" w:rsidR="009C2D1B" w:rsidRPr="006E6D91" w:rsidRDefault="009C2D1B" w:rsidP="009C2D1B">
      <w:pPr>
        <w:rPr>
          <w:lang w:val="fr-FR"/>
        </w:rPr>
      </w:pPr>
      <w:r w:rsidRPr="006E6D91">
        <w:rPr>
          <w:lang w:val="fr-FR"/>
        </w:rPr>
        <w:t xml:space="preserve">Jeremy </w:t>
      </w:r>
      <w:proofErr w:type="spellStart"/>
      <w:r w:rsidRPr="006E6D91">
        <w:rPr>
          <w:lang w:val="fr-FR"/>
        </w:rPr>
        <w:t>Marugan</w:t>
      </w:r>
      <w:proofErr w:type="spellEnd"/>
      <w:r w:rsidRPr="006E6D91">
        <w:rPr>
          <w:lang w:val="fr-FR"/>
        </w:rPr>
        <w:t xml:space="preserve"> (page 27)</w:t>
      </w:r>
    </w:p>
    <w:p w14:paraId="6B022C96" w14:textId="77777777" w:rsidR="009C2D1B" w:rsidRPr="006E6D91" w:rsidRDefault="009C2D1B" w:rsidP="009C2D1B">
      <w:pPr>
        <w:rPr>
          <w:lang w:val="fr-FR"/>
        </w:rPr>
      </w:pPr>
    </w:p>
    <w:p w14:paraId="435B54DB" w14:textId="77777777" w:rsidR="009C2D1B" w:rsidRPr="006E6D91" w:rsidRDefault="009C2D1B" w:rsidP="009C2D1B">
      <w:pPr>
        <w:rPr>
          <w:lang w:val="fr-FR"/>
        </w:rPr>
      </w:pPr>
      <w:proofErr w:type="gramStart"/>
      <w:r w:rsidRPr="006E6D91">
        <w:rPr>
          <w:lang w:val="fr-FR"/>
        </w:rPr>
        <w:t>Logo:</w:t>
      </w:r>
      <w:proofErr w:type="gramEnd"/>
      <w:r w:rsidRPr="006E6D91">
        <w:rPr>
          <w:lang w:val="fr-FR"/>
        </w:rPr>
        <w:t xml:space="preserve"> </w:t>
      </w:r>
      <w:r w:rsidRPr="006E6D91">
        <w:rPr>
          <w:b/>
          <w:lang w:val="fr-FR"/>
        </w:rPr>
        <w:t>FSA</w:t>
      </w:r>
      <w:r w:rsidRPr="006E6D91">
        <w:rPr>
          <w:lang w:val="fr-FR"/>
        </w:rPr>
        <w:t xml:space="preserve"> Fédération suisse des aveugles et malvoyants</w:t>
      </w:r>
    </w:p>
    <w:p w14:paraId="21D31C85" w14:textId="77777777" w:rsidR="009C2D1B" w:rsidRPr="006E6D91" w:rsidRDefault="009C2D1B" w:rsidP="009C2D1B">
      <w:pPr>
        <w:rPr>
          <w:lang w:val="fr-FR"/>
        </w:rPr>
      </w:pPr>
    </w:p>
    <w:p w14:paraId="550EEB9E" w14:textId="77777777" w:rsidR="009C2D1B" w:rsidRPr="006E6D91" w:rsidRDefault="009C2D1B" w:rsidP="009C2D1B">
      <w:pPr>
        <w:rPr>
          <w:lang w:val="fr-FR"/>
        </w:rPr>
      </w:pPr>
      <w:r w:rsidRPr="006E6D91">
        <w:rPr>
          <w:lang w:val="fr-FR"/>
        </w:rPr>
        <w:t>Rue de Genève 88b</w:t>
      </w:r>
    </w:p>
    <w:p w14:paraId="38720170" w14:textId="77777777" w:rsidR="009C2D1B" w:rsidRPr="006E6D91" w:rsidRDefault="009C2D1B" w:rsidP="009C2D1B">
      <w:pPr>
        <w:rPr>
          <w:lang w:val="fr-FR"/>
        </w:rPr>
      </w:pPr>
      <w:r w:rsidRPr="006E6D91">
        <w:rPr>
          <w:lang w:val="fr-FR"/>
        </w:rPr>
        <w:t>1004 Lausanne</w:t>
      </w:r>
    </w:p>
    <w:p w14:paraId="08ADF4E4" w14:textId="77777777" w:rsidR="009C2D1B" w:rsidRPr="006E6D91" w:rsidRDefault="009C2D1B" w:rsidP="009C2D1B">
      <w:pPr>
        <w:rPr>
          <w:lang w:val="fr-FR"/>
        </w:rPr>
      </w:pPr>
      <w:r w:rsidRPr="006E6D91">
        <w:rPr>
          <w:lang w:val="fr-FR"/>
        </w:rPr>
        <w:t>021 651 60 60</w:t>
      </w:r>
    </w:p>
    <w:p w14:paraId="14988215" w14:textId="77777777" w:rsidR="009C2D1B" w:rsidRPr="006E6D91" w:rsidRDefault="009C2D1B" w:rsidP="009C2D1B">
      <w:pPr>
        <w:rPr>
          <w:lang w:val="fr-FR"/>
        </w:rPr>
      </w:pPr>
      <w:r w:rsidRPr="006E6D91">
        <w:rPr>
          <w:lang w:val="fr-FR"/>
        </w:rPr>
        <w:lastRenderedPageBreak/>
        <w:t>secretariat.romand@sbv-fsa.ch</w:t>
      </w:r>
    </w:p>
    <w:p w14:paraId="763AA866" w14:textId="39C31C65" w:rsidR="009C2D1B" w:rsidRPr="006E6D91" w:rsidRDefault="009C2D1B" w:rsidP="009C2D1B">
      <w:pPr>
        <w:rPr>
          <w:lang w:val="fr-FR"/>
        </w:rPr>
      </w:pPr>
      <w:r w:rsidRPr="006E6D91">
        <w:rPr>
          <w:lang w:val="fr-FR"/>
        </w:rPr>
        <w:t>sbv-fsa.ch</w:t>
      </w:r>
    </w:p>
    <w:p w14:paraId="0D253473" w14:textId="77777777" w:rsidR="009C2D1B" w:rsidRPr="006E6D91" w:rsidRDefault="009C2D1B" w:rsidP="009C2D1B">
      <w:pPr>
        <w:rPr>
          <w:lang w:val="fr-FR"/>
        </w:rPr>
      </w:pPr>
    </w:p>
    <w:p w14:paraId="5FFD92E8" w14:textId="5E4FAC25" w:rsidR="009C2D1B" w:rsidRPr="006E6D91" w:rsidRDefault="009C2D1B" w:rsidP="009C2D1B">
      <w:pPr>
        <w:rPr>
          <w:b/>
          <w:lang w:val="fr-FR"/>
        </w:rPr>
      </w:pPr>
      <w:r w:rsidRPr="006E6D91">
        <w:rPr>
          <w:b/>
          <w:lang w:val="fr-FR"/>
        </w:rPr>
        <w:t>Fédération suisse des aveugles et malvoyants FSA</w:t>
      </w:r>
    </w:p>
    <w:p w14:paraId="1DF9B41C" w14:textId="77777777" w:rsidR="009C2D1B" w:rsidRPr="006E6D91" w:rsidRDefault="009C2D1B" w:rsidP="009C2D1B">
      <w:pPr>
        <w:rPr>
          <w:lang w:val="fr-FR"/>
        </w:rPr>
      </w:pPr>
      <w:r w:rsidRPr="006E6D91">
        <w:rPr>
          <w:lang w:val="fr-FR"/>
        </w:rPr>
        <w:t>Secrétariat général</w:t>
      </w:r>
      <w:r w:rsidRPr="006E6D91">
        <w:rPr>
          <w:lang w:val="fr-FR"/>
        </w:rPr>
        <w:br/>
      </w:r>
      <w:proofErr w:type="spellStart"/>
      <w:r w:rsidRPr="006E6D91">
        <w:rPr>
          <w:lang w:val="fr-FR"/>
        </w:rPr>
        <w:t>Könizstrasse</w:t>
      </w:r>
      <w:proofErr w:type="spellEnd"/>
      <w:r w:rsidRPr="006E6D91">
        <w:rPr>
          <w:lang w:val="fr-FR"/>
        </w:rPr>
        <w:t xml:space="preserve"> 23 / case postale</w:t>
      </w:r>
    </w:p>
    <w:p w14:paraId="0F7F6A3F" w14:textId="77777777" w:rsidR="009C2D1B" w:rsidRPr="006E6D91" w:rsidRDefault="009C2D1B" w:rsidP="009C2D1B">
      <w:pPr>
        <w:rPr>
          <w:lang w:val="fr-FR"/>
        </w:rPr>
      </w:pPr>
      <w:r w:rsidRPr="006E6D91">
        <w:rPr>
          <w:lang w:val="fr-FR"/>
        </w:rPr>
        <w:t>3001 Berne</w:t>
      </w:r>
    </w:p>
    <w:p w14:paraId="261B9EB9" w14:textId="77777777" w:rsidR="009C2D1B" w:rsidRPr="006E6D91" w:rsidRDefault="009C2D1B" w:rsidP="009C2D1B">
      <w:pPr>
        <w:rPr>
          <w:lang w:val="fr-FR"/>
        </w:rPr>
      </w:pPr>
      <w:r w:rsidRPr="006E6D91">
        <w:rPr>
          <w:lang w:val="fr-FR"/>
        </w:rPr>
        <w:t>031 390 88 00</w:t>
      </w:r>
    </w:p>
    <w:p w14:paraId="0CA4DCA7" w14:textId="77777777" w:rsidR="009C2D1B" w:rsidRPr="006E6D91" w:rsidRDefault="009C2D1B" w:rsidP="009C2D1B">
      <w:pPr>
        <w:rPr>
          <w:lang w:val="fr-FR"/>
        </w:rPr>
      </w:pPr>
      <w:r w:rsidRPr="006E6D91">
        <w:rPr>
          <w:lang w:val="fr-FR"/>
        </w:rPr>
        <w:t>info@sbv-fsa.ch</w:t>
      </w:r>
    </w:p>
    <w:p w14:paraId="6759C683" w14:textId="2BB1A40C" w:rsidR="009C2D1B" w:rsidRPr="006E6D91" w:rsidRDefault="009C2D1B" w:rsidP="009C2D1B">
      <w:pPr>
        <w:rPr>
          <w:lang w:val="fr-FR"/>
        </w:rPr>
      </w:pPr>
      <w:r w:rsidRPr="006E6D91">
        <w:rPr>
          <w:lang w:val="fr-FR"/>
        </w:rPr>
        <w:t>sbv-fsa.ch</w:t>
      </w:r>
    </w:p>
    <w:p w14:paraId="6AE0BBFC" w14:textId="77777777" w:rsidR="009C2D1B" w:rsidRPr="006E6D91" w:rsidRDefault="009C2D1B" w:rsidP="009C2D1B">
      <w:pPr>
        <w:rPr>
          <w:lang w:val="fr-FR"/>
        </w:rPr>
      </w:pPr>
    </w:p>
    <w:p w14:paraId="2DCC9FE1" w14:textId="77777777" w:rsidR="009C2D1B" w:rsidRPr="006E6D91" w:rsidRDefault="009C2D1B" w:rsidP="009C2D1B">
      <w:pPr>
        <w:rPr>
          <w:lang w:val="fr-FR"/>
        </w:rPr>
      </w:pPr>
      <w:r w:rsidRPr="006E6D91">
        <w:rPr>
          <w:lang w:val="fr-FR"/>
        </w:rPr>
        <w:t>Ensemble, on voit mieux</w:t>
      </w:r>
    </w:p>
    <w:p w14:paraId="4A989CA5" w14:textId="77777777" w:rsidR="009C2D1B" w:rsidRPr="006E6D91" w:rsidRDefault="009C2D1B" w:rsidP="009C2D1B">
      <w:pPr>
        <w:rPr>
          <w:lang w:val="fr-FR"/>
        </w:rPr>
      </w:pPr>
    </w:p>
    <w:p w14:paraId="5DAD6012" w14:textId="43CA5661" w:rsidR="009C2D1B" w:rsidRPr="006E6D91" w:rsidRDefault="009C2D1B" w:rsidP="009C2D1B">
      <w:pPr>
        <w:rPr>
          <w:lang w:val="fr-FR"/>
        </w:rPr>
      </w:pPr>
      <w:proofErr w:type="gramStart"/>
      <w:r w:rsidRPr="006E6D91">
        <w:rPr>
          <w:lang w:val="fr-FR"/>
        </w:rPr>
        <w:t>Logo:</w:t>
      </w:r>
      <w:proofErr w:type="gramEnd"/>
      <w:r w:rsidRPr="006E6D91">
        <w:rPr>
          <w:lang w:val="fr-FR"/>
        </w:rPr>
        <w:t xml:space="preserve"> </w:t>
      </w:r>
      <w:r w:rsidRPr="006E6D91">
        <w:rPr>
          <w:b/>
          <w:lang w:val="fr-FR"/>
        </w:rPr>
        <w:t>ZEWO</w:t>
      </w:r>
      <w:r w:rsidRPr="006E6D91">
        <w:rPr>
          <w:lang w:val="fr-FR"/>
        </w:rPr>
        <w:t xml:space="preserve"> Votre don en bonnes mains.</w:t>
      </w:r>
    </w:p>
    <w:sectPr w:rsidR="009C2D1B" w:rsidRPr="006E6D91" w:rsidSect="00DE0D8F">
      <w:headerReference w:type="default" r:id="rId9"/>
      <w:footerReference w:type="default" r:id="rId10"/>
      <w:headerReference w:type="first" r:id="rId11"/>
      <w:pgSz w:w="13220" w:h="18700" w:code="9"/>
      <w:pgMar w:top="3062" w:right="2163" w:bottom="3402"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6A2F" w14:textId="77777777" w:rsidR="000A64EB" w:rsidRDefault="000A64EB" w:rsidP="00DB0913">
      <w:r>
        <w:separator/>
      </w:r>
    </w:p>
  </w:endnote>
  <w:endnote w:type="continuationSeparator" w:id="0">
    <w:p w14:paraId="297F7565" w14:textId="77777777" w:rsidR="000A64EB" w:rsidRDefault="000A64EB"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5B9B" w14:textId="3F9FD569" w:rsidR="000A64EB" w:rsidRDefault="000A64EB" w:rsidP="00460293">
    <w:pPr>
      <w:pStyle w:val="Fuzeile"/>
      <w:jc w:val="right"/>
    </w:pPr>
    <w:r>
      <w:rPr>
        <w:b/>
      </w:rPr>
      <w:fldChar w:fldCharType="begin"/>
    </w:r>
    <w:r>
      <w:rPr>
        <w:b/>
      </w:rPr>
      <w:instrText>PAGE  \* Arabic  \* MERGEFORMAT</w:instrText>
    </w:r>
    <w:r>
      <w:rPr>
        <w:b/>
      </w:rPr>
      <w:fldChar w:fldCharType="separate"/>
    </w:r>
    <w:r w:rsidRPr="009D4F90">
      <w:rPr>
        <w:b/>
        <w:noProof/>
        <w:lang w:val="de-DE"/>
      </w:rPr>
      <w:t>22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9D4F90">
      <w:rPr>
        <w:b/>
        <w:noProof/>
        <w:lang w:val="de-DE"/>
      </w:rPr>
      <w:t>24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F87" w14:textId="77777777" w:rsidR="000A64EB" w:rsidRDefault="000A64EB" w:rsidP="00DB0913">
      <w:r>
        <w:separator/>
      </w:r>
    </w:p>
  </w:footnote>
  <w:footnote w:type="continuationSeparator" w:id="0">
    <w:p w14:paraId="6544AD61" w14:textId="77777777" w:rsidR="000A64EB" w:rsidRDefault="000A64EB"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9FC3" w14:textId="77777777" w:rsidR="000A64EB" w:rsidRDefault="000A64EB">
    <w:pPr>
      <w:pStyle w:val="Kopfzeile"/>
    </w:pPr>
    <w:r>
      <w:rPr>
        <w:noProof/>
        <w:lang w:val="de-DE"/>
      </w:rPr>
      <w:drawing>
        <wp:anchor distT="0" distB="0" distL="114300" distR="114300" simplePos="0" relativeHeight="25166131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2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602" w14:textId="77777777" w:rsidR="000A64EB" w:rsidRDefault="000A64EB">
    <w:pPr>
      <w:pStyle w:val="Kopfzeile"/>
    </w:pPr>
    <w:r>
      <w:rPr>
        <w:noProof/>
        <w:lang w:val="de-DE"/>
      </w:rPr>
      <w:drawing>
        <wp:anchor distT="0" distB="0" distL="114300" distR="114300" simplePos="0" relativeHeight="251657216"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0"/>
  </w:num>
  <w:num w:numId="6">
    <w:abstractNumId w:val="0"/>
  </w:num>
  <w:num w:numId="7">
    <w:abstractNumId w:val="2"/>
  </w:num>
  <w:num w:numId="8">
    <w:abstractNumId w:val="7"/>
  </w:num>
  <w:num w:numId="9">
    <w:abstractNumId w:val="4"/>
  </w:num>
  <w:num w:numId="10">
    <w:abstractNumId w:val="0"/>
  </w:num>
  <w:num w:numId="11">
    <w:abstractNumId w:val="0"/>
  </w:num>
  <w:num w:numId="12">
    <w:abstractNumId w:val="0"/>
  </w:num>
  <w:num w:numId="13">
    <w:abstractNumId w:val="1"/>
  </w:num>
  <w:num w:numId="14">
    <w:abstractNumId w:val="16"/>
  </w:num>
  <w:num w:numId="15">
    <w:abstractNumId w:val="14"/>
  </w:num>
  <w:num w:numId="16">
    <w:abstractNumId w:val="13"/>
  </w:num>
  <w:num w:numId="17">
    <w:abstractNumId w:val="11"/>
  </w:num>
  <w:num w:numId="18">
    <w:abstractNumId w:val="18"/>
  </w:num>
  <w:num w:numId="19">
    <w:abstractNumId w:val="8"/>
  </w:num>
  <w:num w:numId="20">
    <w:abstractNumId w:val="12"/>
  </w:num>
  <w:num w:numId="21">
    <w:abstractNumId w:val="9"/>
  </w:num>
  <w:num w:numId="22">
    <w:abstractNumId w:val="15"/>
  </w:num>
  <w:num w:numId="23">
    <w:abstractNumId w:val="10"/>
  </w:num>
  <w:num w:numId="24">
    <w:abstractNumId w:val="5"/>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210"/>
    <w:rsid w:val="00004B6F"/>
    <w:rsid w:val="00012845"/>
    <w:rsid w:val="00013376"/>
    <w:rsid w:val="00013395"/>
    <w:rsid w:val="00015CEA"/>
    <w:rsid w:val="00017CAC"/>
    <w:rsid w:val="000214C0"/>
    <w:rsid w:val="0002383F"/>
    <w:rsid w:val="00030A38"/>
    <w:rsid w:val="00040A1D"/>
    <w:rsid w:val="00046F30"/>
    <w:rsid w:val="00053E09"/>
    <w:rsid w:val="00060FBB"/>
    <w:rsid w:val="00064BB7"/>
    <w:rsid w:val="0006640A"/>
    <w:rsid w:val="00066E8C"/>
    <w:rsid w:val="000735CD"/>
    <w:rsid w:val="00074DCE"/>
    <w:rsid w:val="00074DF9"/>
    <w:rsid w:val="00075965"/>
    <w:rsid w:val="00076707"/>
    <w:rsid w:val="00083139"/>
    <w:rsid w:val="000831FB"/>
    <w:rsid w:val="00086056"/>
    <w:rsid w:val="0009094F"/>
    <w:rsid w:val="00091AFD"/>
    <w:rsid w:val="000A0C04"/>
    <w:rsid w:val="000A64EB"/>
    <w:rsid w:val="000A7DFF"/>
    <w:rsid w:val="000B371B"/>
    <w:rsid w:val="000B69B2"/>
    <w:rsid w:val="000D314F"/>
    <w:rsid w:val="000D4DE6"/>
    <w:rsid w:val="000E2CCD"/>
    <w:rsid w:val="000E56C1"/>
    <w:rsid w:val="000E7C0B"/>
    <w:rsid w:val="000F6C39"/>
    <w:rsid w:val="00113CC6"/>
    <w:rsid w:val="00116B1E"/>
    <w:rsid w:val="001275FD"/>
    <w:rsid w:val="0013238E"/>
    <w:rsid w:val="00134F6B"/>
    <w:rsid w:val="00136794"/>
    <w:rsid w:val="00145A3F"/>
    <w:rsid w:val="00145F33"/>
    <w:rsid w:val="001461FB"/>
    <w:rsid w:val="00146A3A"/>
    <w:rsid w:val="0015198D"/>
    <w:rsid w:val="00153DAD"/>
    <w:rsid w:val="00170920"/>
    <w:rsid w:val="00180290"/>
    <w:rsid w:val="001805EC"/>
    <w:rsid w:val="00180601"/>
    <w:rsid w:val="00181D5B"/>
    <w:rsid w:val="00191DC2"/>
    <w:rsid w:val="00192749"/>
    <w:rsid w:val="00194448"/>
    <w:rsid w:val="001B33D2"/>
    <w:rsid w:val="001B4AC6"/>
    <w:rsid w:val="001C4793"/>
    <w:rsid w:val="001C6E59"/>
    <w:rsid w:val="001E165C"/>
    <w:rsid w:val="001E3288"/>
    <w:rsid w:val="001E5F5B"/>
    <w:rsid w:val="001E7279"/>
    <w:rsid w:val="001E7373"/>
    <w:rsid w:val="001F3B92"/>
    <w:rsid w:val="001F7664"/>
    <w:rsid w:val="0020354D"/>
    <w:rsid w:val="00224050"/>
    <w:rsid w:val="00224349"/>
    <w:rsid w:val="0022475B"/>
    <w:rsid w:val="00224863"/>
    <w:rsid w:val="00224EB8"/>
    <w:rsid w:val="00232BF5"/>
    <w:rsid w:val="00233174"/>
    <w:rsid w:val="002507E9"/>
    <w:rsid w:val="00251210"/>
    <w:rsid w:val="002533FC"/>
    <w:rsid w:val="00260AEC"/>
    <w:rsid w:val="00264C19"/>
    <w:rsid w:val="00264D9B"/>
    <w:rsid w:val="00267C50"/>
    <w:rsid w:val="002725D3"/>
    <w:rsid w:val="0027538D"/>
    <w:rsid w:val="00281BCF"/>
    <w:rsid w:val="00284967"/>
    <w:rsid w:val="002910B4"/>
    <w:rsid w:val="002921E4"/>
    <w:rsid w:val="00293EC1"/>
    <w:rsid w:val="002A74D3"/>
    <w:rsid w:val="002C05FA"/>
    <w:rsid w:val="002C0CF5"/>
    <w:rsid w:val="002C7C0F"/>
    <w:rsid w:val="002C7C75"/>
    <w:rsid w:val="002D4CD5"/>
    <w:rsid w:val="00300C74"/>
    <w:rsid w:val="00300E0F"/>
    <w:rsid w:val="003229E7"/>
    <w:rsid w:val="00322D24"/>
    <w:rsid w:val="0032314B"/>
    <w:rsid w:val="0032710A"/>
    <w:rsid w:val="0033033B"/>
    <w:rsid w:val="0033124A"/>
    <w:rsid w:val="00332681"/>
    <w:rsid w:val="0033526F"/>
    <w:rsid w:val="00336F5A"/>
    <w:rsid w:val="00342484"/>
    <w:rsid w:val="00346E39"/>
    <w:rsid w:val="00357EC5"/>
    <w:rsid w:val="003620B1"/>
    <w:rsid w:val="003742B0"/>
    <w:rsid w:val="003846EC"/>
    <w:rsid w:val="0038598E"/>
    <w:rsid w:val="00390511"/>
    <w:rsid w:val="003915DB"/>
    <w:rsid w:val="00395511"/>
    <w:rsid w:val="003A1C44"/>
    <w:rsid w:val="003A357A"/>
    <w:rsid w:val="003A3688"/>
    <w:rsid w:val="003D097C"/>
    <w:rsid w:val="003D3B40"/>
    <w:rsid w:val="003F323E"/>
    <w:rsid w:val="00400095"/>
    <w:rsid w:val="004045AA"/>
    <w:rsid w:val="0042176E"/>
    <w:rsid w:val="00425373"/>
    <w:rsid w:val="00432684"/>
    <w:rsid w:val="00436FA2"/>
    <w:rsid w:val="0044650F"/>
    <w:rsid w:val="00460293"/>
    <w:rsid w:val="00462034"/>
    <w:rsid w:val="00462497"/>
    <w:rsid w:val="00462E8A"/>
    <w:rsid w:val="00462F07"/>
    <w:rsid w:val="0046505D"/>
    <w:rsid w:val="0048165B"/>
    <w:rsid w:val="00487FC5"/>
    <w:rsid w:val="004A1E1E"/>
    <w:rsid w:val="004A4A25"/>
    <w:rsid w:val="004C1098"/>
    <w:rsid w:val="004C185A"/>
    <w:rsid w:val="004C71F8"/>
    <w:rsid w:val="004C7687"/>
    <w:rsid w:val="004D017E"/>
    <w:rsid w:val="004E0CC2"/>
    <w:rsid w:val="004F00F1"/>
    <w:rsid w:val="004F0EF2"/>
    <w:rsid w:val="004F2399"/>
    <w:rsid w:val="004F7878"/>
    <w:rsid w:val="00523A2D"/>
    <w:rsid w:val="00535E05"/>
    <w:rsid w:val="005447E0"/>
    <w:rsid w:val="00566F2E"/>
    <w:rsid w:val="00570759"/>
    <w:rsid w:val="00575857"/>
    <w:rsid w:val="00582ED6"/>
    <w:rsid w:val="00583311"/>
    <w:rsid w:val="00586E2A"/>
    <w:rsid w:val="00593382"/>
    <w:rsid w:val="00595735"/>
    <w:rsid w:val="00597504"/>
    <w:rsid w:val="005B374A"/>
    <w:rsid w:val="005B4EC2"/>
    <w:rsid w:val="005C0D7A"/>
    <w:rsid w:val="005D0419"/>
    <w:rsid w:val="005D7613"/>
    <w:rsid w:val="005E0232"/>
    <w:rsid w:val="005E25E2"/>
    <w:rsid w:val="005E3B03"/>
    <w:rsid w:val="005E5A85"/>
    <w:rsid w:val="005F5296"/>
    <w:rsid w:val="005F529B"/>
    <w:rsid w:val="006002BF"/>
    <w:rsid w:val="006002F3"/>
    <w:rsid w:val="00600FCF"/>
    <w:rsid w:val="0060300A"/>
    <w:rsid w:val="0061154D"/>
    <w:rsid w:val="00620265"/>
    <w:rsid w:val="006253E6"/>
    <w:rsid w:val="0064026B"/>
    <w:rsid w:val="00641369"/>
    <w:rsid w:val="00642ECA"/>
    <w:rsid w:val="00655FF7"/>
    <w:rsid w:val="00663981"/>
    <w:rsid w:val="00663C64"/>
    <w:rsid w:val="00664497"/>
    <w:rsid w:val="00666DEE"/>
    <w:rsid w:val="00671958"/>
    <w:rsid w:val="0068395C"/>
    <w:rsid w:val="00685CE1"/>
    <w:rsid w:val="00693D7E"/>
    <w:rsid w:val="006A3376"/>
    <w:rsid w:val="006C571A"/>
    <w:rsid w:val="006D0578"/>
    <w:rsid w:val="006D1136"/>
    <w:rsid w:val="006D1E5C"/>
    <w:rsid w:val="006D1F7E"/>
    <w:rsid w:val="006D28BD"/>
    <w:rsid w:val="006D5FF1"/>
    <w:rsid w:val="006D79B2"/>
    <w:rsid w:val="006E6D91"/>
    <w:rsid w:val="00702B36"/>
    <w:rsid w:val="00706113"/>
    <w:rsid w:val="00707E31"/>
    <w:rsid w:val="007107C6"/>
    <w:rsid w:val="00710F91"/>
    <w:rsid w:val="00721ED3"/>
    <w:rsid w:val="00736A0A"/>
    <w:rsid w:val="00737AFD"/>
    <w:rsid w:val="00747311"/>
    <w:rsid w:val="0075411C"/>
    <w:rsid w:val="007569C9"/>
    <w:rsid w:val="0076547B"/>
    <w:rsid w:val="00765926"/>
    <w:rsid w:val="007705FB"/>
    <w:rsid w:val="007732AE"/>
    <w:rsid w:val="00776E6E"/>
    <w:rsid w:val="0077799F"/>
    <w:rsid w:val="0079036F"/>
    <w:rsid w:val="00791260"/>
    <w:rsid w:val="00792161"/>
    <w:rsid w:val="007A508A"/>
    <w:rsid w:val="007B4F59"/>
    <w:rsid w:val="007E2325"/>
    <w:rsid w:val="007E5D7B"/>
    <w:rsid w:val="007F1F4C"/>
    <w:rsid w:val="007F21F5"/>
    <w:rsid w:val="007F27EB"/>
    <w:rsid w:val="007F2E84"/>
    <w:rsid w:val="007F4A54"/>
    <w:rsid w:val="007F6453"/>
    <w:rsid w:val="00802480"/>
    <w:rsid w:val="00804E28"/>
    <w:rsid w:val="008068ED"/>
    <w:rsid w:val="00807BE5"/>
    <w:rsid w:val="008241A9"/>
    <w:rsid w:val="00834060"/>
    <w:rsid w:val="00841B54"/>
    <w:rsid w:val="00842CAA"/>
    <w:rsid w:val="00844C2C"/>
    <w:rsid w:val="00857FED"/>
    <w:rsid w:val="008617CC"/>
    <w:rsid w:val="00867A14"/>
    <w:rsid w:val="00872924"/>
    <w:rsid w:val="00874202"/>
    <w:rsid w:val="008752FC"/>
    <w:rsid w:val="00894D11"/>
    <w:rsid w:val="008A1B1C"/>
    <w:rsid w:val="008A296E"/>
    <w:rsid w:val="008B1BD0"/>
    <w:rsid w:val="008B5134"/>
    <w:rsid w:val="008D25DE"/>
    <w:rsid w:val="008D4254"/>
    <w:rsid w:val="008D47C3"/>
    <w:rsid w:val="008E1F4F"/>
    <w:rsid w:val="008E2807"/>
    <w:rsid w:val="008F18FB"/>
    <w:rsid w:val="008F4DF8"/>
    <w:rsid w:val="0090255E"/>
    <w:rsid w:val="009209CC"/>
    <w:rsid w:val="0092490E"/>
    <w:rsid w:val="00927BBB"/>
    <w:rsid w:val="00941FB6"/>
    <w:rsid w:val="00943CAF"/>
    <w:rsid w:val="00947481"/>
    <w:rsid w:val="00991487"/>
    <w:rsid w:val="009A0F81"/>
    <w:rsid w:val="009A3700"/>
    <w:rsid w:val="009B211F"/>
    <w:rsid w:val="009B7703"/>
    <w:rsid w:val="009C2D1B"/>
    <w:rsid w:val="009D1ECE"/>
    <w:rsid w:val="009D2CB6"/>
    <w:rsid w:val="009D494A"/>
    <w:rsid w:val="009D4F90"/>
    <w:rsid w:val="009E780E"/>
    <w:rsid w:val="00A05E7C"/>
    <w:rsid w:val="00A22EEF"/>
    <w:rsid w:val="00A367FD"/>
    <w:rsid w:val="00A4559B"/>
    <w:rsid w:val="00A4786A"/>
    <w:rsid w:val="00A56B28"/>
    <w:rsid w:val="00A64B8F"/>
    <w:rsid w:val="00A73F29"/>
    <w:rsid w:val="00A75E76"/>
    <w:rsid w:val="00A83D3C"/>
    <w:rsid w:val="00A90C0D"/>
    <w:rsid w:val="00A91DE1"/>
    <w:rsid w:val="00A97B4C"/>
    <w:rsid w:val="00AA283F"/>
    <w:rsid w:val="00AA2B24"/>
    <w:rsid w:val="00AA367F"/>
    <w:rsid w:val="00AA40D2"/>
    <w:rsid w:val="00AC430F"/>
    <w:rsid w:val="00AD18B7"/>
    <w:rsid w:val="00AD19A5"/>
    <w:rsid w:val="00AF50B5"/>
    <w:rsid w:val="00AF77D5"/>
    <w:rsid w:val="00B213FF"/>
    <w:rsid w:val="00B21E7B"/>
    <w:rsid w:val="00B23FDE"/>
    <w:rsid w:val="00B24C7B"/>
    <w:rsid w:val="00B259DE"/>
    <w:rsid w:val="00B32366"/>
    <w:rsid w:val="00B35A7D"/>
    <w:rsid w:val="00B35B6C"/>
    <w:rsid w:val="00B448C0"/>
    <w:rsid w:val="00B44FA3"/>
    <w:rsid w:val="00B50B9F"/>
    <w:rsid w:val="00B518F5"/>
    <w:rsid w:val="00B61CDA"/>
    <w:rsid w:val="00B64140"/>
    <w:rsid w:val="00B75EDF"/>
    <w:rsid w:val="00B75FB5"/>
    <w:rsid w:val="00B777FF"/>
    <w:rsid w:val="00B77B0E"/>
    <w:rsid w:val="00B82675"/>
    <w:rsid w:val="00B900E2"/>
    <w:rsid w:val="00B95659"/>
    <w:rsid w:val="00B96B41"/>
    <w:rsid w:val="00BA36E1"/>
    <w:rsid w:val="00BB62CD"/>
    <w:rsid w:val="00BC7798"/>
    <w:rsid w:val="00BD0B76"/>
    <w:rsid w:val="00BD1B46"/>
    <w:rsid w:val="00BD57EA"/>
    <w:rsid w:val="00BD6FE5"/>
    <w:rsid w:val="00BD7149"/>
    <w:rsid w:val="00BE05D9"/>
    <w:rsid w:val="00BE6669"/>
    <w:rsid w:val="00BE79F0"/>
    <w:rsid w:val="00BF61E7"/>
    <w:rsid w:val="00C01753"/>
    <w:rsid w:val="00C026F3"/>
    <w:rsid w:val="00C047C0"/>
    <w:rsid w:val="00C075B9"/>
    <w:rsid w:val="00C102C0"/>
    <w:rsid w:val="00C10B39"/>
    <w:rsid w:val="00C202FE"/>
    <w:rsid w:val="00C2365E"/>
    <w:rsid w:val="00C250CE"/>
    <w:rsid w:val="00C2561E"/>
    <w:rsid w:val="00C329F1"/>
    <w:rsid w:val="00C352A7"/>
    <w:rsid w:val="00C411C1"/>
    <w:rsid w:val="00C42124"/>
    <w:rsid w:val="00C44F4E"/>
    <w:rsid w:val="00C50280"/>
    <w:rsid w:val="00C530D6"/>
    <w:rsid w:val="00C71955"/>
    <w:rsid w:val="00C727F4"/>
    <w:rsid w:val="00C94BBF"/>
    <w:rsid w:val="00CA6C73"/>
    <w:rsid w:val="00CB3ED9"/>
    <w:rsid w:val="00CB5481"/>
    <w:rsid w:val="00CD4338"/>
    <w:rsid w:val="00CD4E13"/>
    <w:rsid w:val="00CF1716"/>
    <w:rsid w:val="00D2028E"/>
    <w:rsid w:val="00D238EB"/>
    <w:rsid w:val="00D30DBE"/>
    <w:rsid w:val="00D435BA"/>
    <w:rsid w:val="00D47C91"/>
    <w:rsid w:val="00D50CB3"/>
    <w:rsid w:val="00D52CDA"/>
    <w:rsid w:val="00D54B6F"/>
    <w:rsid w:val="00D551E5"/>
    <w:rsid w:val="00D66CF1"/>
    <w:rsid w:val="00D9118A"/>
    <w:rsid w:val="00D956D1"/>
    <w:rsid w:val="00DA37BE"/>
    <w:rsid w:val="00DA3959"/>
    <w:rsid w:val="00DB0913"/>
    <w:rsid w:val="00DB0D47"/>
    <w:rsid w:val="00DB7A98"/>
    <w:rsid w:val="00DC47A7"/>
    <w:rsid w:val="00DD6A20"/>
    <w:rsid w:val="00DE0D8F"/>
    <w:rsid w:val="00DE5681"/>
    <w:rsid w:val="00DF7C2B"/>
    <w:rsid w:val="00E00E5B"/>
    <w:rsid w:val="00E0537A"/>
    <w:rsid w:val="00E129DF"/>
    <w:rsid w:val="00E177E8"/>
    <w:rsid w:val="00E21546"/>
    <w:rsid w:val="00E32730"/>
    <w:rsid w:val="00E35549"/>
    <w:rsid w:val="00E44CF3"/>
    <w:rsid w:val="00E55AFB"/>
    <w:rsid w:val="00E56629"/>
    <w:rsid w:val="00E60A6C"/>
    <w:rsid w:val="00E657CA"/>
    <w:rsid w:val="00E70A09"/>
    <w:rsid w:val="00E722C3"/>
    <w:rsid w:val="00E724CE"/>
    <w:rsid w:val="00E80961"/>
    <w:rsid w:val="00E825FA"/>
    <w:rsid w:val="00E84F8B"/>
    <w:rsid w:val="00E855CD"/>
    <w:rsid w:val="00E87257"/>
    <w:rsid w:val="00E917A3"/>
    <w:rsid w:val="00EA034E"/>
    <w:rsid w:val="00EA3362"/>
    <w:rsid w:val="00EA78BE"/>
    <w:rsid w:val="00EA7910"/>
    <w:rsid w:val="00EC102A"/>
    <w:rsid w:val="00EC53FA"/>
    <w:rsid w:val="00EC7601"/>
    <w:rsid w:val="00ED0939"/>
    <w:rsid w:val="00ED2CFB"/>
    <w:rsid w:val="00ED7144"/>
    <w:rsid w:val="00ED7545"/>
    <w:rsid w:val="00EF35AE"/>
    <w:rsid w:val="00F16764"/>
    <w:rsid w:val="00F205A0"/>
    <w:rsid w:val="00F31A55"/>
    <w:rsid w:val="00F35A2D"/>
    <w:rsid w:val="00F41957"/>
    <w:rsid w:val="00F44C04"/>
    <w:rsid w:val="00F459EE"/>
    <w:rsid w:val="00F64962"/>
    <w:rsid w:val="00F72296"/>
    <w:rsid w:val="00F810D6"/>
    <w:rsid w:val="00F86AAC"/>
    <w:rsid w:val="00F875C5"/>
    <w:rsid w:val="00F92C77"/>
    <w:rsid w:val="00FC7775"/>
    <w:rsid w:val="00FD759E"/>
    <w:rsid w:val="00FE25E6"/>
    <w:rsid w:val="00FE4F29"/>
    <w:rsid w:val="00FE5AC9"/>
    <w:rsid w:val="00FE66D9"/>
    <w:rsid w:val="00FE785E"/>
    <w:rsid w:val="00FF15BD"/>
    <w:rsid w:val="00FF1E3D"/>
    <w:rsid w:val="00FF3165"/>
    <w:rsid w:val="00FF3512"/>
    <w:rsid w:val="00FF5AC0"/>
    <w:rsid w:val="00FF7CFD"/>
    <w:rsid w:val="00FF7F2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7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AF50B5"/>
    <w:pPr>
      <w:spacing w:before="240" w:after="60"/>
      <w:outlineLvl w:val="0"/>
    </w:pPr>
    <w:rPr>
      <w:rFonts w:eastAsia="Times New Roman" w:cs="Arial"/>
      <w:b/>
      <w:color w:val="0018A8"/>
      <w:kern w:val="28"/>
      <w:sz w:val="32"/>
      <w:szCs w:val="32"/>
      <w:lang w:val="de-CH" w:eastAsia="de-DE"/>
    </w:rPr>
  </w:style>
  <w:style w:type="paragraph" w:styleId="berschrift2">
    <w:name w:val="heading 2"/>
    <w:basedOn w:val="Standard"/>
    <w:next w:val="Standard"/>
    <w:link w:val="berschrift2Zchn"/>
    <w:autoRedefine/>
    <w:qFormat/>
    <w:rsid w:val="00CD4E13"/>
    <w:pPr>
      <w:spacing w:before="240" w:after="60"/>
      <w:outlineLvl w:val="1"/>
    </w:pPr>
    <w:rPr>
      <w:rFonts w:eastAsia="Times New Roman" w:cs="Arial"/>
      <w:b/>
      <w:color w:val="0018A8"/>
      <w:kern w:val="28"/>
      <w:sz w:val="40"/>
      <w:szCs w:val="40"/>
      <w:lang w:val="de-CH" w:eastAsia="de-DE"/>
    </w:rPr>
  </w:style>
  <w:style w:type="paragraph" w:styleId="berschrift3">
    <w:name w:val="heading 3"/>
    <w:basedOn w:val="Standard"/>
    <w:next w:val="Standard"/>
    <w:link w:val="berschrift3Zchn"/>
    <w:autoRedefine/>
    <w:qFormat/>
    <w:rsid w:val="00AA40D2"/>
    <w:pPr>
      <w:spacing w:before="240" w:after="60"/>
      <w:outlineLvl w:val="2"/>
    </w:pPr>
    <w:rPr>
      <w:rFonts w:eastAsia="Times New Roman" w:cs="Arial"/>
      <w:color w:val="0000FF"/>
      <w:kern w:val="28"/>
      <w:szCs w:val="28"/>
      <w:lang w:val="fr-CH" w:eastAsia="de-DE"/>
    </w:rPr>
  </w:style>
  <w:style w:type="paragraph" w:styleId="berschrift4">
    <w:name w:val="heading 4"/>
    <w:basedOn w:val="Standard"/>
    <w:next w:val="Standard"/>
    <w:link w:val="berschrift4Zchn"/>
    <w:autoRedefine/>
    <w:uiPriority w:val="9"/>
    <w:unhideWhenUsed/>
    <w:qFormat/>
    <w:rsid w:val="00A05E7C"/>
    <w:pPr>
      <w:spacing w:before="240" w:after="120"/>
      <w:outlineLvl w:val="3"/>
    </w:pPr>
    <w:rPr>
      <w:rFonts w:eastAsiaTheme="majorEastAsia" w:cstheme="majorBidi"/>
      <w:b/>
      <w:bCs/>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5C0D7A"/>
    <w:pPr>
      <w:spacing w:before="240" w:after="60"/>
      <w:ind w:right="-57"/>
      <w:outlineLvl w:val="0"/>
    </w:pPr>
    <w:rPr>
      <w:rFonts w:eastAsia="Times New Roman" w:cs="Arial"/>
      <w:b/>
      <w:color w:val="0B1DA8"/>
      <w:kern w:val="28"/>
      <w:sz w:val="56"/>
      <w:szCs w:val="56"/>
      <w:lang w:val="fr-CH" w:eastAsia="de-DE"/>
    </w:rPr>
  </w:style>
  <w:style w:type="character" w:customStyle="1" w:styleId="TitelZchn">
    <w:name w:val="Titel Zchn"/>
    <w:link w:val="Titel"/>
    <w:rsid w:val="005C0D7A"/>
    <w:rPr>
      <w:rFonts w:eastAsia="Times New Roman"/>
      <w:b/>
      <w:color w:val="0B1DA8"/>
      <w:kern w:val="28"/>
      <w:sz w:val="56"/>
      <w:szCs w:val="56"/>
      <w:lang w:val="fr-CH" w:eastAsia="de-DE"/>
    </w:rPr>
  </w:style>
  <w:style w:type="character" w:customStyle="1" w:styleId="berschrift1Zchn">
    <w:name w:val="Überschrift 1 Zchn"/>
    <w:link w:val="berschrift1"/>
    <w:rsid w:val="00AF50B5"/>
    <w:rPr>
      <w:rFonts w:eastAsia="Times New Roman"/>
      <w:b/>
      <w:color w:val="0018A8"/>
      <w:kern w:val="28"/>
      <w:sz w:val="32"/>
      <w:szCs w:val="32"/>
      <w:lang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CD4E13"/>
    <w:rPr>
      <w:rFonts w:eastAsia="Times New Roman"/>
      <w:b/>
      <w:color w:val="0018A8"/>
      <w:kern w:val="28"/>
      <w:sz w:val="40"/>
      <w:szCs w:val="40"/>
      <w:lang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AA40D2"/>
    <w:rPr>
      <w:rFonts w:eastAsia="Times New Roman"/>
      <w:color w:val="0000FF"/>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251210"/>
    <w:pPr>
      <w:ind w:left="320"/>
    </w:pPr>
    <w:rPr>
      <w:rFonts w:eastAsia="Times New Roman" w:cs="Arial"/>
      <w:kern w:val="28"/>
      <w:sz w:val="32"/>
      <w:szCs w:val="18"/>
      <w:lang w:val="de-CH" w:eastAsia="de-DE"/>
    </w:rPr>
  </w:style>
  <w:style w:type="paragraph" w:styleId="Verzeichnis1">
    <w:name w:val="toc 1"/>
    <w:basedOn w:val="Standard"/>
    <w:next w:val="Standard"/>
    <w:autoRedefine/>
    <w:uiPriority w:val="39"/>
    <w:rsid w:val="00E44CF3"/>
    <w:pPr>
      <w:tabs>
        <w:tab w:val="right" w:leader="dot" w:pos="10055"/>
      </w:tabs>
    </w:pPr>
    <w:rPr>
      <w:rFonts w:eastAsia="Times New Roman" w:cs="Arial"/>
      <w:noProof/>
      <w:kern w:val="28"/>
      <w:szCs w:val="28"/>
      <w:lang w:val="fr-CH"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A05E7C"/>
    <w:rPr>
      <w:rFonts w:eastAsiaTheme="majorEastAsia" w:cstheme="majorBidi"/>
      <w:b/>
      <w:bCs/>
      <w:iCs/>
      <w:color w:val="0000FF"/>
      <w:sz w:val="24"/>
      <w:szCs w:val="24"/>
      <w:lang w:val="de-DE" w:eastAsia="en-US"/>
    </w:rPr>
  </w:style>
  <w:style w:type="paragraph" w:customStyle="1" w:styleId="Lead">
    <w:name w:val="Lead"/>
    <w:basedOn w:val="Standard"/>
    <w:qFormat/>
    <w:rsid w:val="0046505D"/>
    <w:rPr>
      <w:rFonts w:cs="Arial"/>
      <w:b/>
      <w:color w:val="0000FF"/>
      <w:szCs w:val="28"/>
    </w:rPr>
  </w:style>
  <w:style w:type="paragraph" w:styleId="Verzeichnis3">
    <w:name w:val="toc 3"/>
    <w:basedOn w:val="Standard"/>
    <w:next w:val="Standard"/>
    <w:autoRedefine/>
    <w:uiPriority w:val="39"/>
    <w:unhideWhenUsed/>
    <w:rsid w:val="00842CAA"/>
    <w:pPr>
      <w:ind w:left="560"/>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InhaltNavigation">
    <w:name w:val="Inhalt_Navigation"/>
    <w:basedOn w:val="Standard"/>
    <w:uiPriority w:val="99"/>
    <w:rsid w:val="00146A3A"/>
    <w:pPr>
      <w:widowControl w:val="0"/>
      <w:autoSpaceDE w:val="0"/>
      <w:autoSpaceDN w:val="0"/>
      <w:adjustRightInd w:val="0"/>
      <w:spacing w:line="350" w:lineRule="atLeast"/>
      <w:contextualSpacing w:val="0"/>
      <w:textAlignment w:val="center"/>
    </w:pPr>
    <w:rPr>
      <w:rFonts w:ascii="HelveticaNeue-Medium" w:eastAsia="Calibri" w:hAnsi="HelveticaNeue-Medium" w:cs="HelveticaNeue-Medium"/>
      <w:color w:val="2B2C84"/>
      <w:spacing w:val="6"/>
      <w:szCs w:val="28"/>
      <w:lang w:val="fr-FR" w:eastAsia="de-CH"/>
    </w:rPr>
  </w:style>
  <w:style w:type="paragraph" w:customStyle="1" w:styleId="InhaltTitel">
    <w:name w:val="Inhalt_Titel"/>
    <w:basedOn w:val="Standard"/>
    <w:uiPriority w:val="99"/>
    <w:rsid w:val="00146A3A"/>
    <w:pPr>
      <w:widowControl w:val="0"/>
      <w:autoSpaceDE w:val="0"/>
      <w:autoSpaceDN w:val="0"/>
      <w:adjustRightInd w:val="0"/>
      <w:spacing w:line="920" w:lineRule="atLeast"/>
      <w:contextualSpacing w:val="0"/>
      <w:textAlignment w:val="center"/>
    </w:pPr>
    <w:rPr>
      <w:rFonts w:ascii="HelveticaNeue-Bold" w:eastAsia="Calibri" w:hAnsi="HelveticaNeue-Bold" w:cs="HelveticaNeue-Bold"/>
      <w:b/>
      <w:bCs/>
      <w:color w:val="2B2C84"/>
      <w:spacing w:val="8"/>
      <w:sz w:val="80"/>
      <w:szCs w:val="80"/>
      <w:lang w:val="fr-FR" w:eastAsia="de-CH"/>
    </w:rPr>
  </w:style>
  <w:style w:type="paragraph" w:customStyle="1" w:styleId="Bildlegende">
    <w:name w:val="Bildlegende"/>
    <w:basedOn w:val="Standard"/>
    <w:uiPriority w:val="99"/>
    <w:rsid w:val="00146A3A"/>
    <w:pPr>
      <w:widowControl w:val="0"/>
      <w:autoSpaceDE w:val="0"/>
      <w:autoSpaceDN w:val="0"/>
      <w:adjustRightInd w:val="0"/>
      <w:spacing w:line="340" w:lineRule="atLeast"/>
      <w:contextualSpacing w:val="0"/>
      <w:textAlignment w:val="center"/>
    </w:pPr>
    <w:rPr>
      <w:rFonts w:ascii="HelveticaNeue" w:eastAsia="Calibri" w:hAnsi="HelveticaNeue" w:cs="HelveticaNeue"/>
      <w:color w:val="FFFFFF"/>
      <w:spacing w:val="1"/>
      <w:szCs w:val="28"/>
      <w:lang w:val="fr-FR" w:eastAsia="de-CH"/>
    </w:rPr>
  </w:style>
  <w:style w:type="paragraph" w:customStyle="1" w:styleId="InhaltUntertitel">
    <w:name w:val="Inhalt_Unter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2"/>
      <w:sz w:val="40"/>
      <w:szCs w:val="40"/>
      <w:lang w:val="fr-FR" w:eastAsia="de-CH"/>
    </w:rPr>
  </w:style>
  <w:style w:type="paragraph" w:customStyle="1" w:styleId="EinfAbs">
    <w:name w:val="[Einf. Abs.]"/>
    <w:basedOn w:val="Standard"/>
    <w:uiPriority w:val="99"/>
    <w:rsid w:val="002C7C75"/>
    <w:pPr>
      <w:widowControl w:val="0"/>
      <w:autoSpaceDE w:val="0"/>
      <w:autoSpaceDN w:val="0"/>
      <w:adjustRightInd w:val="0"/>
      <w:spacing w:line="288" w:lineRule="auto"/>
      <w:contextualSpacing w:val="0"/>
      <w:textAlignment w:val="center"/>
    </w:pPr>
    <w:rPr>
      <w:rFonts w:ascii="MinionPro-Regular" w:eastAsia="Calibri" w:hAnsi="MinionPro-Regular" w:cs="MinionPro-Regular"/>
      <w:color w:val="000000"/>
      <w:sz w:val="24"/>
      <w:lang w:eastAsia="de-CH"/>
    </w:rPr>
  </w:style>
  <w:style w:type="paragraph" w:customStyle="1" w:styleId="InhaltTexttitel">
    <w:name w:val="Inhalt_Text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1"/>
      <w:szCs w:val="28"/>
      <w:lang w:val="fr-FR" w:eastAsia="de-CH"/>
    </w:rPr>
  </w:style>
  <w:style w:type="paragraph" w:customStyle="1" w:styleId="InhaltLead">
    <w:name w:val="Inhalt_Lead"/>
    <w:basedOn w:val="InhaltLauftext"/>
    <w:uiPriority w:val="99"/>
    <w:rsid w:val="002C7C75"/>
    <w:rPr>
      <w:rFonts w:ascii="HelveticaNeue-Bold" w:hAnsi="HelveticaNeue-Bold" w:cs="HelveticaNeue-Bold"/>
      <w:b/>
      <w:bCs/>
    </w:rPr>
  </w:style>
  <w:style w:type="paragraph" w:customStyle="1" w:styleId="InhaltQuotentextblau">
    <w:name w:val="Inhalt_Quotentext_blau"/>
    <w:basedOn w:val="InhaltLauftext"/>
    <w:uiPriority w:val="99"/>
    <w:rsid w:val="00293EC1"/>
    <w:pPr>
      <w:spacing w:line="380" w:lineRule="atLeast"/>
      <w:jc w:val="center"/>
    </w:pPr>
    <w:rPr>
      <w:rFonts w:ascii="HelveticaNeue-Bold" w:hAnsi="HelveticaNeue-Bold" w:cs="HelveticaNeue-Bold"/>
      <w:b/>
      <w:bCs/>
      <w:color w:val="2B2C84"/>
      <w:sz w:val="32"/>
      <w:szCs w:val="32"/>
    </w:rPr>
  </w:style>
  <w:style w:type="paragraph" w:customStyle="1" w:styleId="KeinAbsatzformat">
    <w:name w:val="[Kein Absatzformat]"/>
    <w:rsid w:val="00F875C5"/>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Lauftextalt">
    <w:name w:val="Inhalt_Lauftext_alt"/>
    <w:basedOn w:val="KeinAbsatzformat"/>
    <w:uiPriority w:val="99"/>
    <w:rsid w:val="00F875C5"/>
    <w:pPr>
      <w:spacing w:line="350" w:lineRule="atLeast"/>
    </w:pPr>
    <w:rPr>
      <w:rFonts w:ascii="HelveticaNeue" w:hAnsi="HelveticaNeue" w:cs="HelveticaNeue"/>
      <w:spacing w:val="1"/>
      <w:sz w:val="28"/>
      <w:szCs w:val="28"/>
      <w:lang w:val="fr-FR"/>
    </w:rPr>
  </w:style>
  <w:style w:type="paragraph" w:customStyle="1" w:styleId="TitelKurztexte">
    <w:name w:val="Titel_Kurztexte"/>
    <w:basedOn w:val="KeinAbsatzformat"/>
    <w:uiPriority w:val="99"/>
    <w:rsid w:val="000F6C39"/>
    <w:pPr>
      <w:spacing w:line="600" w:lineRule="atLeast"/>
    </w:pPr>
    <w:rPr>
      <w:rFonts w:cs="HelveticaNeue-Bold"/>
      <w:b/>
      <w:bCs/>
      <w:color w:val="2B2C84"/>
      <w:spacing w:val="3"/>
      <w:sz w:val="52"/>
      <w:szCs w:val="52"/>
      <w:lang w:val="fr-FR"/>
    </w:rPr>
  </w:style>
  <w:style w:type="paragraph" w:customStyle="1" w:styleId="CoverClaim">
    <w:name w:val="Cover_Claim"/>
    <w:basedOn w:val="KeinAbsatzformat"/>
    <w:uiPriority w:val="99"/>
    <w:rsid w:val="009C2D1B"/>
    <w:pPr>
      <w:spacing w:line="350" w:lineRule="atLeast"/>
    </w:pPr>
    <w:rPr>
      <w:rFonts w:ascii="HelveticaNeue-Medium" w:hAnsi="HelveticaNeue-Medium" w:cs="HelveticaNeue-Medium"/>
      <w:color w:val="2B2C84"/>
      <w:spacing w:val="6"/>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 w:id="19069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fr/d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2A4D-7B54-4C74-8135-BA871244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Template>
  <TotalTime>0</TotalTime>
  <Pages>35</Pages>
  <Words>7900</Words>
  <Characters>49776</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2018-05-28T14:42:00Z</dcterms:created>
  <dcterms:modified xsi:type="dcterms:W3CDTF">2018-06-21T13:19:00Z</dcterms:modified>
</cp:coreProperties>
</file>