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22964" w14:textId="77777777" w:rsidR="00245E36" w:rsidRPr="00DE747C" w:rsidRDefault="00245E36" w:rsidP="00245E36">
      <w:pPr>
        <w:rPr>
          <w:rFonts w:ascii="Arial" w:hAnsi="Arial" w:cs="Arial"/>
          <w:b/>
          <w:bCs/>
          <w:sz w:val="28"/>
          <w:szCs w:val="28"/>
        </w:rPr>
      </w:pPr>
      <w:r w:rsidRPr="00DE747C">
        <w:rPr>
          <w:rFonts w:ascii="Arial" w:hAnsi="Arial" w:cs="Arial"/>
          <w:b/>
          <w:bCs/>
          <w:sz w:val="28"/>
          <w:szCs w:val="28"/>
        </w:rPr>
        <w:t>L’Eglise Saint Marcel</w:t>
      </w:r>
    </w:p>
    <w:p w14:paraId="594986B6" w14:textId="6AA5F1C4" w:rsidR="00245E36" w:rsidRDefault="00245E36" w:rsidP="00245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disposez ici d’une plaquette présentant l’église Saint-Marcel vue depuis l’est.</w:t>
      </w:r>
    </w:p>
    <w:p w14:paraId="634AC415" w14:textId="79C6C391" w:rsidR="00245E36" w:rsidRPr="00DE747C" w:rsidRDefault="00245E36" w:rsidP="00245E36">
      <w:pPr>
        <w:rPr>
          <w:rFonts w:ascii="Arial" w:hAnsi="Arial" w:cs="Arial"/>
          <w:sz w:val="28"/>
          <w:szCs w:val="28"/>
        </w:rPr>
      </w:pPr>
      <w:r w:rsidRPr="00DE747C">
        <w:rPr>
          <w:rFonts w:ascii="Arial" w:hAnsi="Arial" w:cs="Arial"/>
          <w:sz w:val="28"/>
          <w:szCs w:val="28"/>
        </w:rPr>
        <w:t xml:space="preserve">Achevée en 1764, la nouvelle église Saint-Marcel vint remplacer l’ancienne nef et son chœur gothique. Pierre-François Paris, architecte, en a dessiné les plans. Le buffet d’orgues, fabriqué en 1753, vient d’Arlesheim. Le clocher a été reconstruit en 1850 par J.-G. </w:t>
      </w:r>
      <w:proofErr w:type="spellStart"/>
      <w:r w:rsidRPr="00DE747C">
        <w:rPr>
          <w:rFonts w:ascii="Arial" w:hAnsi="Arial" w:cs="Arial"/>
          <w:sz w:val="28"/>
          <w:szCs w:val="28"/>
        </w:rPr>
        <w:t>Geyelin</w:t>
      </w:r>
      <w:proofErr w:type="spellEnd"/>
      <w:r w:rsidRPr="00DE747C">
        <w:rPr>
          <w:rFonts w:ascii="Arial" w:hAnsi="Arial" w:cs="Arial"/>
          <w:sz w:val="28"/>
          <w:szCs w:val="28"/>
        </w:rPr>
        <w:t xml:space="preserve"> de Mulhouse. L’intérieur de l’église a subi une restauration en 2014. Le mobilier liturgique contemporain est l’œuvre de l’artiste Christophe </w:t>
      </w:r>
      <w:proofErr w:type="spellStart"/>
      <w:r w:rsidRPr="00DE747C">
        <w:rPr>
          <w:rFonts w:ascii="Arial" w:hAnsi="Arial" w:cs="Arial"/>
          <w:sz w:val="28"/>
          <w:szCs w:val="28"/>
        </w:rPr>
        <w:t>Bregnard</w:t>
      </w:r>
      <w:proofErr w:type="spellEnd"/>
    </w:p>
    <w:p w14:paraId="41B5B3B2" w14:textId="77777777" w:rsidR="00245E36" w:rsidRDefault="00245E36"/>
    <w:sectPr w:rsidR="002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36"/>
    <w:rsid w:val="00245E36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2F911"/>
  <w15:chartTrackingRefBased/>
  <w15:docId w15:val="{2D44C0A9-F0BE-4C43-B3CF-ABD4C0AA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36"/>
  </w:style>
  <w:style w:type="paragraph" w:styleId="Titre1">
    <w:name w:val="heading 1"/>
    <w:basedOn w:val="Normal"/>
    <w:next w:val="Normal"/>
    <w:link w:val="Titre1Car"/>
    <w:uiPriority w:val="9"/>
    <w:qFormat/>
    <w:rsid w:val="00245E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5E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5E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5E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5E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5E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5E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5E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5E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5E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5E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5E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45E3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45E3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45E3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45E3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45E3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45E3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45E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5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5E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45E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45E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45E3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45E3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45E3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5E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5E3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45E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Miserez</dc:creator>
  <cp:keywords/>
  <dc:description/>
  <cp:lastModifiedBy>Jean-Paul Miserez</cp:lastModifiedBy>
  <cp:revision>1</cp:revision>
  <dcterms:created xsi:type="dcterms:W3CDTF">2024-05-27T12:00:00Z</dcterms:created>
  <dcterms:modified xsi:type="dcterms:W3CDTF">2024-05-27T12:01:00Z</dcterms:modified>
</cp:coreProperties>
</file>